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11" w:type="pct"/>
        <w:tblCellMar>
          <w:top w:w="144" w:type="dxa"/>
          <w:left w:w="115" w:type="dxa"/>
          <w:bottom w:w="144" w:type="dxa"/>
          <w:right w:w="115" w:type="dxa"/>
        </w:tblCellMar>
        <w:tblLook w:val="04A0" w:firstRow="1" w:lastRow="0" w:firstColumn="1" w:lastColumn="0" w:noHBand="0" w:noVBand="1"/>
      </w:tblPr>
      <w:tblGrid>
        <w:gridCol w:w="106"/>
        <w:gridCol w:w="3809"/>
        <w:gridCol w:w="4995"/>
        <w:gridCol w:w="287"/>
        <w:gridCol w:w="798"/>
      </w:tblGrid>
      <w:tr w:rsidR="00852883" w:rsidRPr="00DF4247" w14:paraId="367A4D75" w14:textId="77777777" w:rsidTr="0031007F">
        <w:trPr>
          <w:gridBefore w:val="1"/>
          <w:gridAfter w:val="1"/>
          <w:wBefore w:w="115" w:type="dxa"/>
          <w:wAfter w:w="875" w:type="dxa"/>
        </w:trPr>
        <w:tc>
          <w:tcPr>
            <w:tcW w:w="9463" w:type="dxa"/>
            <w:gridSpan w:val="2"/>
            <w:shd w:val="clear" w:color="auto" w:fill="auto"/>
            <w:vAlign w:val="center"/>
          </w:tcPr>
          <w:p w14:paraId="0DCADD28" w14:textId="14043030" w:rsidR="00852883" w:rsidRPr="00DF4247" w:rsidRDefault="00852883" w:rsidP="00852883">
            <w:pPr>
              <w:pStyle w:val="Header"/>
              <w:spacing w:after="0" w:line="240" w:lineRule="auto"/>
              <w:rPr>
                <w:rFonts w:cs="Calibri Light"/>
                <w:caps/>
                <w:color w:val="2C3C63"/>
                <w:sz w:val="28"/>
                <w:szCs w:val="28"/>
              </w:rPr>
            </w:pPr>
            <w:bookmarkStart w:id="0" w:name="_Hlk102465279"/>
            <w:r w:rsidRPr="00DF4247">
              <w:rPr>
                <w:sz w:val="28"/>
                <w:szCs w:val="28"/>
              </w:rPr>
              <w:t xml:space="preserve">Utilization Management Program: </w:t>
            </w:r>
            <w:r>
              <w:rPr>
                <w:sz w:val="28"/>
                <w:szCs w:val="28"/>
              </w:rPr>
              <w:t>Retrospective Review</w:t>
            </w:r>
          </w:p>
        </w:tc>
        <w:tc>
          <w:tcPr>
            <w:tcW w:w="292" w:type="dxa"/>
            <w:shd w:val="clear" w:color="auto" w:fill="auto"/>
            <w:vAlign w:val="center"/>
          </w:tcPr>
          <w:p w14:paraId="3A930D84" w14:textId="77777777" w:rsidR="00852883" w:rsidRPr="00DF4247" w:rsidRDefault="00852883" w:rsidP="00852883">
            <w:pPr>
              <w:pStyle w:val="Header"/>
              <w:spacing w:after="0" w:line="240" w:lineRule="auto"/>
              <w:jc w:val="right"/>
              <w:rPr>
                <w:b/>
                <w:caps/>
                <w:color w:val="FFFFFF"/>
                <w:sz w:val="28"/>
                <w:szCs w:val="28"/>
              </w:rPr>
            </w:pPr>
          </w:p>
        </w:tc>
      </w:tr>
      <w:tr w:rsidR="00852883" w14:paraId="0BC0D57A" w14:textId="77777777" w:rsidTr="0031007F">
        <w:trPr>
          <w:trHeight w:hRule="exact" w:val="115"/>
        </w:trPr>
        <w:tc>
          <w:tcPr>
            <w:tcW w:w="4209" w:type="dxa"/>
            <w:gridSpan w:val="2"/>
            <w:shd w:val="clear" w:color="auto" w:fill="E25231"/>
            <w:tcMar>
              <w:top w:w="0" w:type="dxa"/>
              <w:bottom w:w="0" w:type="dxa"/>
            </w:tcMar>
          </w:tcPr>
          <w:p w14:paraId="0CFA4671" w14:textId="77777777" w:rsidR="00852883" w:rsidRPr="00DF4247" w:rsidRDefault="00852883" w:rsidP="0031007F">
            <w:pPr>
              <w:pStyle w:val="Header"/>
              <w:rPr>
                <w:caps/>
                <w:color w:val="FFFFFF"/>
                <w:sz w:val="18"/>
                <w:szCs w:val="18"/>
              </w:rPr>
            </w:pPr>
          </w:p>
        </w:tc>
        <w:tc>
          <w:tcPr>
            <w:tcW w:w="6536" w:type="dxa"/>
            <w:gridSpan w:val="3"/>
            <w:shd w:val="clear" w:color="auto" w:fill="E25231"/>
            <w:tcMar>
              <w:top w:w="0" w:type="dxa"/>
              <w:bottom w:w="0" w:type="dxa"/>
            </w:tcMar>
          </w:tcPr>
          <w:p w14:paraId="786D14B8" w14:textId="77777777" w:rsidR="00852883" w:rsidRPr="00DF4247" w:rsidRDefault="00852883" w:rsidP="0031007F">
            <w:pPr>
              <w:pStyle w:val="Header"/>
              <w:rPr>
                <w:caps/>
                <w:color w:val="FFFFFF"/>
                <w:sz w:val="18"/>
                <w:szCs w:val="18"/>
              </w:rPr>
            </w:pPr>
          </w:p>
        </w:tc>
      </w:tr>
    </w:tbl>
    <w:bookmarkEnd w:id="0"/>
    <w:p w14:paraId="3489E5E9" w14:textId="77777777" w:rsidR="006C2DB6" w:rsidRDefault="00F51548">
      <w:pPr>
        <w:pStyle w:val="Default"/>
        <w:rPr>
          <w:sz w:val="22"/>
          <w:szCs w:val="22"/>
        </w:rPr>
      </w:pPr>
      <w:r>
        <w:rPr>
          <w:b/>
          <w:bCs/>
          <w:i/>
          <w:iCs/>
          <w:sz w:val="22"/>
          <w:szCs w:val="22"/>
        </w:rPr>
        <w:t xml:space="preserve"> </w:t>
      </w:r>
    </w:p>
    <w:p w14:paraId="53014BF6" w14:textId="2F050E29" w:rsidR="001B2C41" w:rsidRDefault="001B2C41" w:rsidP="001B2C41">
      <w:pPr>
        <w:rPr>
          <w:rFonts w:cs="Arial"/>
          <w:b/>
          <w:sz w:val="28"/>
          <w:szCs w:val="28"/>
        </w:rPr>
      </w:pPr>
      <w:r>
        <w:rPr>
          <w:rFonts w:cs="Arial"/>
          <w:b/>
          <w:sz w:val="28"/>
          <w:szCs w:val="28"/>
        </w:rPr>
        <w:t>Retrospective Review Process</w:t>
      </w:r>
    </w:p>
    <w:p w14:paraId="73CC0364" w14:textId="0C02CA97" w:rsidR="001B2C41" w:rsidRDefault="001B2C41" w:rsidP="001B2C41">
      <w:pPr>
        <w:rPr>
          <w:rFonts w:cs="Arial"/>
        </w:rPr>
      </w:pPr>
      <w:r w:rsidRPr="00656D1A">
        <w:rPr>
          <w:rFonts w:cs="Arial"/>
        </w:rPr>
        <w:t xml:space="preserve">The </w:t>
      </w:r>
      <w:r w:rsidRPr="00656D1A">
        <w:rPr>
          <w:rFonts w:cs="Arial"/>
          <w:bCs/>
        </w:rPr>
        <w:t>Payer Compass</w:t>
      </w:r>
      <w:r w:rsidRPr="00656D1A">
        <w:rPr>
          <w:rFonts w:cs="Arial"/>
        </w:rPr>
        <w:t xml:space="preserve"> Utilization Review Department assumes the following responsibilities during the </w:t>
      </w:r>
      <w:r w:rsidR="00EF3BF4">
        <w:rPr>
          <w:rFonts w:cs="Arial"/>
        </w:rPr>
        <w:t>retrospective review</w:t>
      </w:r>
      <w:r>
        <w:rPr>
          <w:rFonts w:cs="Arial"/>
        </w:rPr>
        <w:t xml:space="preserve"> </w:t>
      </w:r>
      <w:r w:rsidRPr="00656D1A">
        <w:rPr>
          <w:rFonts w:cs="Arial"/>
        </w:rPr>
        <w:t xml:space="preserve">process: </w:t>
      </w:r>
    </w:p>
    <w:p w14:paraId="2F3617DA" w14:textId="1CB4FFE9" w:rsidR="00963802" w:rsidRPr="00232F00" w:rsidRDefault="00963802" w:rsidP="00232F00">
      <w:pPr>
        <w:numPr>
          <w:ilvl w:val="0"/>
          <w:numId w:val="26"/>
        </w:numPr>
      </w:pPr>
      <w:r w:rsidRPr="00232F00">
        <w:t xml:space="preserve">Determine the medical necessity and appropriateness of care after a patient has been discharged and/or for service that has already been administered prior to notification. </w:t>
      </w:r>
    </w:p>
    <w:p w14:paraId="0A8CA709" w14:textId="52F61DCF" w:rsidR="006B751F" w:rsidRPr="00DF4247" w:rsidRDefault="006B751F" w:rsidP="006B751F">
      <w:pPr>
        <w:pStyle w:val="Heading3"/>
      </w:pPr>
      <w:r>
        <w:t xml:space="preserve">The following outlines the </w:t>
      </w:r>
      <w:r w:rsidR="00C644AF">
        <w:t>R</w:t>
      </w:r>
      <w:r>
        <w:t xml:space="preserve">etrospective </w:t>
      </w:r>
      <w:r w:rsidR="00C644AF">
        <w:t>R</w:t>
      </w:r>
      <w:r>
        <w:t>eview procedure:</w:t>
      </w:r>
    </w:p>
    <w:p w14:paraId="5B95205D" w14:textId="5CA01426" w:rsidR="00024866" w:rsidRPr="000953EC" w:rsidRDefault="00024866" w:rsidP="00024866">
      <w:pPr>
        <w:numPr>
          <w:ilvl w:val="0"/>
          <w:numId w:val="27"/>
        </w:numPr>
      </w:pPr>
      <w:r w:rsidRPr="000953EC">
        <w:t xml:space="preserve">The </w:t>
      </w:r>
      <w:r>
        <w:t xml:space="preserve">Retrospective </w:t>
      </w:r>
      <w:r w:rsidRPr="000953EC">
        <w:t xml:space="preserve">Review determination is based on medical information obtained at the time of the </w:t>
      </w:r>
      <w:r w:rsidR="00C90F80">
        <w:t xml:space="preserve">Retrospective </w:t>
      </w:r>
      <w:r w:rsidRPr="000953EC">
        <w:t>Review.</w:t>
      </w:r>
    </w:p>
    <w:p w14:paraId="0B8E5158" w14:textId="02B36580" w:rsidR="00AD21DD" w:rsidRPr="00CF403B" w:rsidRDefault="00AD21DD" w:rsidP="000F5F30">
      <w:pPr>
        <w:numPr>
          <w:ilvl w:val="0"/>
          <w:numId w:val="27"/>
        </w:numPr>
      </w:pPr>
      <w:r w:rsidRPr="00CF403B">
        <w:t xml:space="preserve">Retrospective review certifications </w:t>
      </w:r>
      <w:r w:rsidR="00067B89">
        <w:t xml:space="preserve">are </w:t>
      </w:r>
      <w:r w:rsidR="00C07E45">
        <w:t xml:space="preserve">subject to </w:t>
      </w:r>
      <w:r w:rsidRPr="00CF403B">
        <w:t xml:space="preserve">the same </w:t>
      </w:r>
      <w:r w:rsidR="00B206C6">
        <w:t xml:space="preserve">notification and </w:t>
      </w:r>
      <w:r w:rsidR="00C07E45">
        <w:t xml:space="preserve">appeal </w:t>
      </w:r>
      <w:r w:rsidRPr="00CF403B">
        <w:t xml:space="preserve">procedures and notification as the prospective and concurrent review processes.  </w:t>
      </w:r>
    </w:p>
    <w:p w14:paraId="60C47FEF" w14:textId="7E7E5D89" w:rsidR="006C2DB6" w:rsidRPr="00CF403B" w:rsidRDefault="00F51548" w:rsidP="00A67945">
      <w:pPr>
        <w:numPr>
          <w:ilvl w:val="0"/>
          <w:numId w:val="27"/>
        </w:numPr>
      </w:pPr>
      <w:r w:rsidRPr="00CF403B">
        <w:t xml:space="preserve">The </w:t>
      </w:r>
      <w:r w:rsidR="006D76E0" w:rsidRPr="00CF403B">
        <w:t>Payer Compass</w:t>
      </w:r>
      <w:r w:rsidRPr="00CF403B">
        <w:t xml:space="preserve"> Clinical Reviewer will certify the length of stay if the patient meets the necessary criteria.  The length of stay authorized should equal the number of days patient met criteria. </w:t>
      </w:r>
    </w:p>
    <w:p w14:paraId="7B5A3EFF" w14:textId="1960463C" w:rsidR="006C2DB6" w:rsidRPr="00CF403B" w:rsidRDefault="00F51548" w:rsidP="006B4E02">
      <w:pPr>
        <w:numPr>
          <w:ilvl w:val="0"/>
          <w:numId w:val="27"/>
        </w:numPr>
      </w:pPr>
      <w:r w:rsidRPr="00CF403B">
        <w:t xml:space="preserve">Days not meeting criteria will be </w:t>
      </w:r>
      <w:r w:rsidR="00C33DF3">
        <w:t>subject to the</w:t>
      </w:r>
      <w:r w:rsidR="00AD1473">
        <w:t xml:space="preserve"> </w:t>
      </w:r>
      <w:r w:rsidR="006B4E02">
        <w:t>Peer</w:t>
      </w:r>
      <w:r w:rsidR="00C644AF">
        <w:t>-</w:t>
      </w:r>
      <w:r w:rsidR="006B4E02">
        <w:t>to</w:t>
      </w:r>
      <w:r w:rsidR="00C644AF">
        <w:t>-</w:t>
      </w:r>
      <w:r w:rsidR="006B4E02">
        <w:t xml:space="preserve">Peer </w:t>
      </w:r>
      <w:r w:rsidR="00D54DA5" w:rsidRPr="00CF403B">
        <w:t>Denial of Authorization Request</w:t>
      </w:r>
      <w:r w:rsidR="006B4E02">
        <w:t xml:space="preserve"> Policy.</w:t>
      </w:r>
    </w:p>
    <w:p w14:paraId="537ABFC6" w14:textId="049E9A2F" w:rsidR="008D38BF" w:rsidRPr="00246726" w:rsidRDefault="007777C7" w:rsidP="00246726">
      <w:pPr>
        <w:numPr>
          <w:ilvl w:val="0"/>
          <w:numId w:val="27"/>
        </w:numPr>
      </w:pPr>
      <w:r>
        <w:t xml:space="preserve">The timeframe to complete a retrospective review is </w:t>
      </w:r>
      <w:r w:rsidR="00AD049B">
        <w:t xml:space="preserve">30 Calendar Days from the </w:t>
      </w:r>
      <w:r w:rsidR="00471882">
        <w:t>initial receipt of the request</w:t>
      </w:r>
      <w:r w:rsidR="00051C90">
        <w:t xml:space="preserve">. This timeframe will be extended </w:t>
      </w:r>
      <w:r w:rsidR="000172A4">
        <w:t xml:space="preserve">if </w:t>
      </w:r>
      <w:r w:rsidR="00471882">
        <w:t>one of the following conditions exists:</w:t>
      </w:r>
    </w:p>
    <w:tbl>
      <w:tblPr>
        <w:tblW w:w="0" w:type="auto"/>
        <w:tblInd w:w="738" w:type="dxa"/>
        <w:tblBorders>
          <w:insideH w:val="single" w:sz="4" w:space="0" w:color="auto"/>
          <w:insideV w:val="single" w:sz="4" w:space="0" w:color="auto"/>
        </w:tblBorders>
        <w:tblLook w:val="04A0" w:firstRow="1" w:lastRow="0" w:firstColumn="1" w:lastColumn="0" w:noHBand="0" w:noVBand="1"/>
      </w:tblPr>
      <w:tblGrid>
        <w:gridCol w:w="4500"/>
        <w:gridCol w:w="4140"/>
      </w:tblGrid>
      <w:tr w:rsidR="008D38BF" w:rsidRPr="004C5862" w14:paraId="2EADE6B7" w14:textId="77777777" w:rsidTr="0061400F">
        <w:tc>
          <w:tcPr>
            <w:tcW w:w="4500" w:type="dxa"/>
            <w:shd w:val="clear" w:color="auto" w:fill="auto"/>
          </w:tcPr>
          <w:p w14:paraId="22F27705" w14:textId="4EE0F648" w:rsidR="008D38BF" w:rsidRPr="004C5862" w:rsidRDefault="00BB4DC1" w:rsidP="004C5862">
            <w:pPr>
              <w:spacing w:after="0"/>
              <w:rPr>
                <w:rFonts w:cs="Arial"/>
              </w:rPr>
            </w:pPr>
            <w:r>
              <w:rPr>
                <w:rFonts w:cs="Arial"/>
              </w:rPr>
              <w:t>Payer Compass determines extension is necessary</w:t>
            </w:r>
            <w:r w:rsidR="0061400F">
              <w:rPr>
                <w:rFonts w:cs="Arial"/>
              </w:rPr>
              <w:t xml:space="preserve"> because of </w:t>
            </w:r>
            <w:r w:rsidR="00D6462F">
              <w:rPr>
                <w:rFonts w:cs="Arial"/>
              </w:rPr>
              <w:t>circumstances</w:t>
            </w:r>
            <w:r w:rsidR="0061400F">
              <w:rPr>
                <w:rFonts w:cs="Arial"/>
              </w:rPr>
              <w:t xml:space="preserve"> beyond its control</w:t>
            </w:r>
          </w:p>
        </w:tc>
        <w:tc>
          <w:tcPr>
            <w:tcW w:w="4140" w:type="dxa"/>
            <w:shd w:val="clear" w:color="auto" w:fill="auto"/>
          </w:tcPr>
          <w:p w14:paraId="4ACCD255" w14:textId="2C2B679D" w:rsidR="008D38BF" w:rsidRPr="004C5862" w:rsidRDefault="00E31B7A" w:rsidP="004C5862">
            <w:pPr>
              <w:spacing w:after="0"/>
              <w:rPr>
                <w:rFonts w:cs="Arial"/>
              </w:rPr>
            </w:pPr>
            <w:r>
              <w:rPr>
                <w:rFonts w:cs="Arial"/>
              </w:rPr>
              <w:t xml:space="preserve">Up to 15 </w:t>
            </w:r>
            <w:r w:rsidR="001317AE">
              <w:rPr>
                <w:rFonts w:cs="Arial"/>
              </w:rPr>
              <w:t xml:space="preserve">additional </w:t>
            </w:r>
            <w:r w:rsidR="00245EFB">
              <w:rPr>
                <w:rFonts w:cs="Arial"/>
              </w:rPr>
              <w:t>C</w:t>
            </w:r>
            <w:r>
              <w:rPr>
                <w:rFonts w:cs="Arial"/>
              </w:rPr>
              <w:t xml:space="preserve">alendar </w:t>
            </w:r>
            <w:r w:rsidR="00245EFB">
              <w:rPr>
                <w:rFonts w:cs="Arial"/>
              </w:rPr>
              <w:t>D</w:t>
            </w:r>
            <w:r>
              <w:rPr>
                <w:rFonts w:cs="Arial"/>
              </w:rPr>
              <w:t>ays</w:t>
            </w:r>
            <w:r w:rsidR="008A1BFC">
              <w:rPr>
                <w:rFonts w:cs="Arial"/>
              </w:rPr>
              <w:t xml:space="preserve"> with patient notified of the</w:t>
            </w:r>
            <w:r w:rsidR="00D6462F">
              <w:rPr>
                <w:rFonts w:cs="Arial"/>
              </w:rPr>
              <w:t xml:space="preserve"> reason for the </w:t>
            </w:r>
            <w:r w:rsidR="008A1BFC">
              <w:rPr>
                <w:rFonts w:cs="Arial"/>
              </w:rPr>
              <w:t xml:space="preserve"> extension prior to the expiration of the initial 30 </w:t>
            </w:r>
            <w:r w:rsidR="00D86159">
              <w:rPr>
                <w:rFonts w:cs="Arial"/>
              </w:rPr>
              <w:t>Calendar Day period</w:t>
            </w:r>
          </w:p>
        </w:tc>
      </w:tr>
      <w:tr w:rsidR="00BB4DC1" w:rsidRPr="004C5862" w14:paraId="7A0C7E6F" w14:textId="77777777" w:rsidTr="0061400F">
        <w:tc>
          <w:tcPr>
            <w:tcW w:w="4500" w:type="dxa"/>
            <w:shd w:val="clear" w:color="auto" w:fill="auto"/>
          </w:tcPr>
          <w:p w14:paraId="28C24CDE" w14:textId="42911D37" w:rsidR="00BB4DC1" w:rsidRDefault="00BB4DC1" w:rsidP="004C5862">
            <w:pPr>
              <w:spacing w:after="0"/>
              <w:rPr>
                <w:rFonts w:cs="Arial"/>
              </w:rPr>
            </w:pPr>
            <w:r>
              <w:rPr>
                <w:rFonts w:cs="Arial"/>
              </w:rPr>
              <w:t>Patients fails to submit necessary information</w:t>
            </w:r>
          </w:p>
        </w:tc>
        <w:tc>
          <w:tcPr>
            <w:tcW w:w="4140" w:type="dxa"/>
            <w:shd w:val="clear" w:color="auto" w:fill="auto"/>
          </w:tcPr>
          <w:p w14:paraId="410BBADD" w14:textId="006C8FD8" w:rsidR="00BB4DC1" w:rsidRDefault="00C019B0" w:rsidP="004C5862">
            <w:pPr>
              <w:spacing w:after="0"/>
              <w:rPr>
                <w:rFonts w:cs="Arial"/>
              </w:rPr>
            </w:pPr>
            <w:r>
              <w:rPr>
                <w:rFonts w:cs="Arial"/>
              </w:rPr>
              <w:t>At least 45 Calendar Days from receipt of notice</w:t>
            </w:r>
            <w:r w:rsidR="00792AAC">
              <w:rPr>
                <w:rFonts w:cs="Arial"/>
              </w:rPr>
              <w:t xml:space="preserve"> that describes the </w:t>
            </w:r>
            <w:r w:rsidR="00AD049B">
              <w:rPr>
                <w:rFonts w:cs="Arial"/>
              </w:rPr>
              <w:t xml:space="preserve">necessary </w:t>
            </w:r>
            <w:r w:rsidR="00792AAC">
              <w:rPr>
                <w:rFonts w:cs="Arial"/>
              </w:rPr>
              <w:t>information</w:t>
            </w:r>
          </w:p>
        </w:tc>
      </w:tr>
    </w:tbl>
    <w:p w14:paraId="3E7C5C41" w14:textId="271BFF66" w:rsidR="007777C7" w:rsidRPr="00CF403B" w:rsidRDefault="007777C7" w:rsidP="008D38BF">
      <w:pPr>
        <w:autoSpaceDE w:val="0"/>
        <w:autoSpaceDN w:val="0"/>
        <w:adjustRightInd w:val="0"/>
        <w:spacing w:after="0" w:line="240" w:lineRule="auto"/>
        <w:rPr>
          <w:rFonts w:ascii="Arial" w:hAnsi="Arial" w:cs="Arial"/>
          <w:color w:val="000000"/>
        </w:rPr>
      </w:pPr>
      <w:r w:rsidRPr="004845C5">
        <w:rPr>
          <w:rFonts w:ascii="Arial" w:hAnsi="Arial" w:cs="Arial"/>
          <w:color w:val="000000"/>
        </w:rPr>
        <w:t xml:space="preserve"> </w:t>
      </w:r>
    </w:p>
    <w:p w14:paraId="363A17ED" w14:textId="6198A63D" w:rsidR="00272C54" w:rsidRPr="000953EC" w:rsidRDefault="00157F70" w:rsidP="00441C4F">
      <w:pPr>
        <w:numPr>
          <w:ilvl w:val="0"/>
          <w:numId w:val="27"/>
        </w:numPr>
      </w:pPr>
      <w:r>
        <w:t>T</w:t>
      </w:r>
      <w:r w:rsidR="00272C54" w:rsidRPr="000953EC">
        <w:t xml:space="preserve">he </w:t>
      </w:r>
      <w:r w:rsidR="00323B94">
        <w:t xml:space="preserve">ordering </w:t>
      </w:r>
      <w:r w:rsidR="00272C54" w:rsidRPr="000953EC">
        <w:t xml:space="preserve">provider/facility is contacted via telephone or facsimile </w:t>
      </w:r>
      <w:r w:rsidR="00E12D91">
        <w:t xml:space="preserve">and </w:t>
      </w:r>
      <w:r w:rsidR="00272C54" w:rsidRPr="000953EC">
        <w:t xml:space="preserve">given </w:t>
      </w:r>
      <w:r w:rsidR="00E12D91">
        <w:t xml:space="preserve">the following information: </w:t>
      </w:r>
      <w:r w:rsidR="00E62881" w:rsidRPr="00441C4F">
        <w:t>of the number of days or units of service and the new total number of days or services approved, and the date of admission or onset of services.</w:t>
      </w:r>
      <w:r w:rsidR="00272C54" w:rsidRPr="000953EC">
        <w:t xml:space="preserve"> Upon request, written notification is provided to the ordering physician/provider, the facility rendering </w:t>
      </w:r>
      <w:r w:rsidR="00272C54">
        <w:t xml:space="preserve">the </w:t>
      </w:r>
      <w:r w:rsidR="00272C54" w:rsidRPr="000953EC">
        <w:t xml:space="preserve">service, and </w:t>
      </w:r>
      <w:r w:rsidR="00272C54">
        <w:t xml:space="preserve">the </w:t>
      </w:r>
      <w:r w:rsidR="00272C54" w:rsidRPr="000953EC">
        <w:t>patient.</w:t>
      </w:r>
    </w:p>
    <w:p w14:paraId="28F53494" w14:textId="155034BC" w:rsidR="00F62617" w:rsidRPr="00441C4F" w:rsidRDefault="00736658" w:rsidP="041FDFA4">
      <w:pPr>
        <w:numPr>
          <w:ilvl w:val="0"/>
          <w:numId w:val="27"/>
        </w:numPr>
        <w:rPr>
          <w:rFonts w:eastAsia="Ubuntu" w:cs="Ubuntu"/>
        </w:rPr>
      </w:pPr>
      <w:r>
        <w:t>Pertinent medical information may be obtained from reliable sources</w:t>
      </w:r>
      <w:r w:rsidR="006C5E0A">
        <w:t xml:space="preserve"> when necessary, including</w:t>
      </w:r>
      <w:r>
        <w:t xml:space="preserve"> the patient’s medical records or treating providers, to provide evidence </w:t>
      </w:r>
      <w:r>
        <w:lastRenderedPageBreak/>
        <w:t xml:space="preserve">supporting medical necessity, appropriateness of the admission or extension of stay, frequency, or duration of service. </w:t>
      </w:r>
      <w:r w:rsidR="001B2C41" w:rsidRPr="041FDFA4">
        <w:rPr>
          <w:rFonts w:cs="Arial"/>
        </w:rPr>
        <w:t>Payer Compass Utilization Review</w:t>
      </w:r>
      <w:r w:rsidR="00143AF9">
        <w:t xml:space="preserve"> may request the diagnosis and/or procedure codes to assist in the review</w:t>
      </w:r>
      <w:r w:rsidR="00FB4066">
        <w:t>;</w:t>
      </w:r>
      <w:r w:rsidR="00143AF9">
        <w:t xml:space="preserve"> however it is not required. </w:t>
      </w:r>
      <w:r w:rsidR="00F62617">
        <w:t>If the patient is providing information and is unable to provide enough information to support certification, the reviewer shall contact the provider and/or request medical records.</w:t>
      </w:r>
    </w:p>
    <w:p w14:paraId="53BBA641" w14:textId="46E2724E" w:rsidR="00F62617" w:rsidRPr="00441C4F" w:rsidRDefault="00F62617" w:rsidP="00441C4F">
      <w:pPr>
        <w:numPr>
          <w:ilvl w:val="0"/>
          <w:numId w:val="27"/>
        </w:numPr>
      </w:pPr>
      <w:r>
        <w:t>If after any certification has been completed, new information becomes available which is materially different from that which was reasonably available at the time of the original determination, the certification may be reversed (i.e., original approval was based upon fraudulently submitted information materially inaccurate, or misrepresented information submitted by the covered person, authorized person</w:t>
      </w:r>
      <w:r w:rsidR="00C644AF">
        <w:t>,</w:t>
      </w:r>
      <w:r>
        <w:t xml:space="preserve"> or provider). If the information does not meet criteria, the new information will need to be referred to the Payer Compass Medical Director or IRO. </w:t>
      </w:r>
    </w:p>
    <w:p w14:paraId="1EFFFC74" w14:textId="0D96A3BF" w:rsidR="006C2DB6" w:rsidRPr="00D060BC" w:rsidRDefault="00F01006" w:rsidP="041FDFA4">
      <w:pPr>
        <w:numPr>
          <w:ilvl w:val="0"/>
          <w:numId w:val="27"/>
        </w:numPr>
        <w:rPr>
          <w:rFonts w:eastAsia="Ubuntu" w:cs="Ubuntu"/>
        </w:rPr>
      </w:pPr>
      <w:r>
        <w:t>I</w:t>
      </w:r>
      <w:r w:rsidR="003566B9">
        <w:t xml:space="preserve">f prior authorization has already been completed, </w:t>
      </w:r>
      <w:r w:rsidR="001B2C41" w:rsidRPr="041FDFA4">
        <w:rPr>
          <w:rFonts w:cs="Arial"/>
        </w:rPr>
        <w:t>Payer Compass Utilization Review</w:t>
      </w:r>
      <w:r w:rsidR="003566B9">
        <w:t xml:space="preserve"> will not retrospectively review, revise or modify the specific standards, criteria or procedures used for the review of procedures, treatment and services delivered to the insured during the same course of treatment.</w:t>
      </w:r>
    </w:p>
    <w:sectPr w:rsidR="006C2DB6" w:rsidRPr="00D060BC" w:rsidSect="00A62278">
      <w:headerReference w:type="default" r:id="rId10"/>
      <w:footerReference w:type="default" r:id="rId11"/>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F63B2" w14:textId="77777777" w:rsidR="008E4FDF" w:rsidRDefault="008E4FDF" w:rsidP="009A71A9">
      <w:pPr>
        <w:spacing w:after="0" w:line="240" w:lineRule="auto"/>
      </w:pPr>
      <w:r>
        <w:separator/>
      </w:r>
    </w:p>
  </w:endnote>
  <w:endnote w:type="continuationSeparator" w:id="0">
    <w:p w14:paraId="17E6CA75" w14:textId="77777777" w:rsidR="008E4FDF" w:rsidRDefault="008E4FDF" w:rsidP="009A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2994" w14:textId="508B7847" w:rsidR="00DE44F0" w:rsidRPr="00813BF8" w:rsidRDefault="008E4FDF" w:rsidP="00813BF8">
    <w:pPr>
      <w:tabs>
        <w:tab w:val="center" w:pos="4550"/>
        <w:tab w:val="left" w:pos="8550"/>
        <w:tab w:val="left" w:pos="8820"/>
        <w:tab w:val="left" w:pos="9000"/>
        <w:tab w:val="left" w:pos="9630"/>
      </w:tabs>
      <w:ind w:left="6290" w:right="360" w:firstLine="1810"/>
      <w:rPr>
        <w:rFonts w:cs="Arial"/>
        <w:noProof/>
        <w:color w:val="323E4F"/>
        <w:sz w:val="20"/>
        <w:szCs w:val="24"/>
      </w:rPr>
    </w:pPr>
    <w:r>
      <w:rPr>
        <w:rFonts w:ascii="Calibri" w:hAnsi="Calibri"/>
        <w:noProof/>
      </w:rPr>
      <w:pict w14:anchorId="1EAED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picture containing text, clipart&#10;&#10;Description automatically generated" style="position:absolute;left:0;text-align:left;margin-left:-34.75pt;margin-top:3.7pt;width:142.55pt;height:23.05pt;z-index:-1;visibility:visible" wrapcoords="-114 0 -114 20903 21600 20903 21600 0 -114 0">
          <v:imagedata r:id="rId1" o:title="A picture containing text, clipart&#10;&#10;Description automatically generated"/>
          <w10:wrap type="through"/>
        </v:shape>
      </w:pict>
    </w:r>
    <w:r w:rsidR="00813BF8" w:rsidRPr="00CF4E8D">
      <w:rPr>
        <w:rFonts w:cs="Arial"/>
        <w:spacing w:val="60"/>
        <w:sz w:val="20"/>
        <w:szCs w:val="24"/>
      </w:rPr>
      <w:t>Page</w:t>
    </w:r>
    <w:r w:rsidR="00813BF8" w:rsidRPr="00DF4247">
      <w:rPr>
        <w:rFonts w:cs="Arial"/>
        <w:color w:val="323E4F"/>
        <w:sz w:val="20"/>
        <w:szCs w:val="24"/>
      </w:rPr>
      <w:fldChar w:fldCharType="begin"/>
    </w:r>
    <w:r w:rsidR="00813BF8" w:rsidRPr="00DF4247">
      <w:rPr>
        <w:rFonts w:cs="Arial"/>
        <w:color w:val="323E4F"/>
        <w:sz w:val="20"/>
        <w:szCs w:val="24"/>
      </w:rPr>
      <w:instrText xml:space="preserve"> PAGE   \* MERGEFORMAT </w:instrText>
    </w:r>
    <w:r w:rsidR="00813BF8" w:rsidRPr="00DF4247">
      <w:rPr>
        <w:rFonts w:cs="Arial"/>
        <w:color w:val="323E4F"/>
        <w:sz w:val="20"/>
        <w:szCs w:val="24"/>
      </w:rPr>
      <w:fldChar w:fldCharType="separate"/>
    </w:r>
    <w:r w:rsidR="00813BF8">
      <w:rPr>
        <w:rFonts w:cs="Arial"/>
        <w:color w:val="323E4F"/>
        <w:sz w:val="20"/>
        <w:szCs w:val="24"/>
      </w:rPr>
      <w:t>1</w:t>
    </w:r>
    <w:r w:rsidR="00813BF8" w:rsidRPr="00DF4247">
      <w:rPr>
        <w:rFonts w:cs="Arial"/>
        <w:noProof/>
        <w:color w:val="323E4F"/>
        <w:sz w:val="20"/>
        <w:szCs w:val="24"/>
      </w:rPr>
      <w:fldChar w:fldCharType="end"/>
    </w:r>
    <w:r w:rsidR="00813BF8">
      <w:rPr>
        <w:rFonts w:cs="Arial"/>
        <w:noProof/>
        <w:color w:val="323E4F"/>
        <w:sz w:val="20"/>
        <w:szCs w:val="24"/>
      </w:rPr>
      <w:br/>
    </w:r>
    <w:r w:rsidR="00813BF8" w:rsidRPr="00CF4E8D">
      <w:rPr>
        <w:sz w:val="20"/>
      </w:rPr>
      <w:t>Created/Revised: 05-06-2022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C37C7" w14:textId="77777777" w:rsidR="008E4FDF" w:rsidRDefault="008E4FDF" w:rsidP="009A71A9">
      <w:pPr>
        <w:spacing w:after="0" w:line="240" w:lineRule="auto"/>
      </w:pPr>
      <w:r>
        <w:separator/>
      </w:r>
    </w:p>
  </w:footnote>
  <w:footnote w:type="continuationSeparator" w:id="0">
    <w:p w14:paraId="7B285F38" w14:textId="77777777" w:rsidR="008E4FDF" w:rsidRDefault="008E4FDF" w:rsidP="009A7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AC4C" w14:textId="125E059F" w:rsidR="009A71A9" w:rsidRDefault="008E4FDF" w:rsidP="009A71A9">
    <w:pPr>
      <w:pStyle w:val="Header"/>
      <w:jc w:val="center"/>
    </w:pPr>
    <w:r>
      <w:rPr>
        <w:noProof/>
      </w:rPr>
      <w:pict w14:anchorId="0FD8C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33.05pt;margin-top:-13.55pt;width:208.8pt;height:33.85pt;z-index:1;visibility:visible" o:allowoverlap="f">
          <v:imagedata r:id="rId1"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5C0AB9"/>
    <w:multiLevelType w:val="hybridMultilevel"/>
    <w:tmpl w:val="9C714B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67E045"/>
    <w:multiLevelType w:val="hybridMultilevel"/>
    <w:tmpl w:val="55BB6C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85AA3C2"/>
    <w:multiLevelType w:val="hybridMultilevel"/>
    <w:tmpl w:val="CE9A79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62EF45C"/>
    <w:multiLevelType w:val="hybridMultilevel"/>
    <w:tmpl w:val="54701C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6454E99"/>
    <w:multiLevelType w:val="hybridMultilevel"/>
    <w:tmpl w:val="298367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C2A3C8E"/>
    <w:multiLevelType w:val="hybridMultilevel"/>
    <w:tmpl w:val="1B250D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CC36F20"/>
    <w:multiLevelType w:val="hybridMultilevel"/>
    <w:tmpl w:val="7A61A0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5373547"/>
    <w:multiLevelType w:val="hybridMultilevel"/>
    <w:tmpl w:val="0D865F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0A9C401"/>
    <w:multiLevelType w:val="hybridMultilevel"/>
    <w:tmpl w:val="CE77A6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1BEAE6F"/>
    <w:multiLevelType w:val="hybridMultilevel"/>
    <w:tmpl w:val="B6BCB6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8A61F8D"/>
    <w:multiLevelType w:val="hybridMultilevel"/>
    <w:tmpl w:val="910AAE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5603E3"/>
    <w:multiLevelType w:val="hybridMultilevel"/>
    <w:tmpl w:val="A16AD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E450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A91B3F"/>
    <w:multiLevelType w:val="hybridMultilevel"/>
    <w:tmpl w:val="0255C5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55CB09C"/>
    <w:multiLevelType w:val="hybridMultilevel"/>
    <w:tmpl w:val="C982A9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DEB6D00"/>
    <w:multiLevelType w:val="hybridMultilevel"/>
    <w:tmpl w:val="BBD024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47C5653"/>
    <w:multiLevelType w:val="hybridMultilevel"/>
    <w:tmpl w:val="DA62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57805"/>
    <w:multiLevelType w:val="hybridMultilevel"/>
    <w:tmpl w:val="72440692"/>
    <w:lvl w:ilvl="0" w:tplc="04090011">
      <w:start w:val="1"/>
      <w:numFmt w:val="decimal"/>
      <w:lvlText w:val="%1)"/>
      <w:lvlJc w:val="left"/>
      <w:pPr>
        <w:ind w:left="720" w:hanging="360"/>
      </w:pPr>
      <w:rPr>
        <w:rFonts w:hint="default"/>
      </w:rPr>
    </w:lvl>
    <w:lvl w:ilvl="1" w:tplc="73F025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955F4"/>
    <w:multiLevelType w:val="hybridMultilevel"/>
    <w:tmpl w:val="69C4F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5756AE"/>
    <w:multiLevelType w:val="hybridMultilevel"/>
    <w:tmpl w:val="4A3C2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741F4"/>
    <w:multiLevelType w:val="hybridMultilevel"/>
    <w:tmpl w:val="786EB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32E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65CB7D"/>
    <w:multiLevelType w:val="hybridMultilevel"/>
    <w:tmpl w:val="D22908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1F766E9"/>
    <w:multiLevelType w:val="hybridMultilevel"/>
    <w:tmpl w:val="7C08A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4EA70B"/>
    <w:multiLevelType w:val="hybridMultilevel"/>
    <w:tmpl w:val="4F3C37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FF3F940"/>
    <w:multiLevelType w:val="hybridMultilevel"/>
    <w:tmpl w:val="CC7F29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5C61BA8"/>
    <w:multiLevelType w:val="hybridMultilevel"/>
    <w:tmpl w:val="6F687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EAD3A1"/>
    <w:multiLevelType w:val="hybridMultilevel"/>
    <w:tmpl w:val="54E897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2948CF7"/>
    <w:multiLevelType w:val="hybridMultilevel"/>
    <w:tmpl w:val="C87A1B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EE89E73"/>
    <w:multiLevelType w:val="hybridMultilevel"/>
    <w:tmpl w:val="7335ED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0"/>
  </w:num>
  <w:num w:numId="3">
    <w:abstractNumId w:val="6"/>
  </w:num>
  <w:num w:numId="4">
    <w:abstractNumId w:val="2"/>
  </w:num>
  <w:num w:numId="5">
    <w:abstractNumId w:val="7"/>
  </w:num>
  <w:num w:numId="6">
    <w:abstractNumId w:val="28"/>
  </w:num>
  <w:num w:numId="7">
    <w:abstractNumId w:val="4"/>
  </w:num>
  <w:num w:numId="8">
    <w:abstractNumId w:val="29"/>
  </w:num>
  <w:num w:numId="9">
    <w:abstractNumId w:val="8"/>
  </w:num>
  <w:num w:numId="10">
    <w:abstractNumId w:val="24"/>
  </w:num>
  <w:num w:numId="11">
    <w:abstractNumId w:val="3"/>
  </w:num>
  <w:num w:numId="12">
    <w:abstractNumId w:val="25"/>
  </w:num>
  <w:num w:numId="13">
    <w:abstractNumId w:val="22"/>
  </w:num>
  <w:num w:numId="14">
    <w:abstractNumId w:val="1"/>
  </w:num>
  <w:num w:numId="15">
    <w:abstractNumId w:val="14"/>
  </w:num>
  <w:num w:numId="16">
    <w:abstractNumId w:val="15"/>
  </w:num>
  <w:num w:numId="17">
    <w:abstractNumId w:val="27"/>
  </w:num>
  <w:num w:numId="18">
    <w:abstractNumId w:val="9"/>
  </w:num>
  <w:num w:numId="19">
    <w:abstractNumId w:val="5"/>
  </w:num>
  <w:num w:numId="20">
    <w:abstractNumId w:val="21"/>
  </w:num>
  <w:num w:numId="21">
    <w:abstractNumId w:val="17"/>
  </w:num>
  <w:num w:numId="22">
    <w:abstractNumId w:val="20"/>
  </w:num>
  <w:num w:numId="23">
    <w:abstractNumId w:val="19"/>
  </w:num>
  <w:num w:numId="24">
    <w:abstractNumId w:val="12"/>
  </w:num>
  <w:num w:numId="25">
    <w:abstractNumId w:val="23"/>
  </w:num>
  <w:num w:numId="26">
    <w:abstractNumId w:val="16"/>
  </w:num>
  <w:num w:numId="27">
    <w:abstractNumId w:val="26"/>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3600"/>
    <w:rsid w:val="000172A4"/>
    <w:rsid w:val="00024866"/>
    <w:rsid w:val="00050F34"/>
    <w:rsid w:val="00051C90"/>
    <w:rsid w:val="0006691A"/>
    <w:rsid w:val="00067B89"/>
    <w:rsid w:val="000728D2"/>
    <w:rsid w:val="00081293"/>
    <w:rsid w:val="00087F1C"/>
    <w:rsid w:val="00096581"/>
    <w:rsid w:val="000F5F30"/>
    <w:rsid w:val="001265C8"/>
    <w:rsid w:val="001317AE"/>
    <w:rsid w:val="00143AF9"/>
    <w:rsid w:val="00157F70"/>
    <w:rsid w:val="00183221"/>
    <w:rsid w:val="001972D4"/>
    <w:rsid w:val="001B2C41"/>
    <w:rsid w:val="001B6675"/>
    <w:rsid w:val="001B6EA3"/>
    <w:rsid w:val="001C383E"/>
    <w:rsid w:val="001D4C26"/>
    <w:rsid w:val="001F6E4D"/>
    <w:rsid w:val="00232F00"/>
    <w:rsid w:val="00245EFB"/>
    <w:rsid w:val="00246726"/>
    <w:rsid w:val="00247543"/>
    <w:rsid w:val="00253AC7"/>
    <w:rsid w:val="00272C54"/>
    <w:rsid w:val="00323B94"/>
    <w:rsid w:val="003566B9"/>
    <w:rsid w:val="00361392"/>
    <w:rsid w:val="003A05F1"/>
    <w:rsid w:val="003B794D"/>
    <w:rsid w:val="00406008"/>
    <w:rsid w:val="00426345"/>
    <w:rsid w:val="0043195D"/>
    <w:rsid w:val="00433B49"/>
    <w:rsid w:val="00441C4F"/>
    <w:rsid w:val="004579CC"/>
    <w:rsid w:val="00471882"/>
    <w:rsid w:val="00472CDB"/>
    <w:rsid w:val="004845C5"/>
    <w:rsid w:val="004A1245"/>
    <w:rsid w:val="004A2D86"/>
    <w:rsid w:val="004C0096"/>
    <w:rsid w:val="004C5862"/>
    <w:rsid w:val="00505F1D"/>
    <w:rsid w:val="005367B9"/>
    <w:rsid w:val="005511B8"/>
    <w:rsid w:val="005523B7"/>
    <w:rsid w:val="005A4A8A"/>
    <w:rsid w:val="005D1219"/>
    <w:rsid w:val="005E3CBB"/>
    <w:rsid w:val="006037E7"/>
    <w:rsid w:val="0061400F"/>
    <w:rsid w:val="006B4E02"/>
    <w:rsid w:val="006B71F5"/>
    <w:rsid w:val="006B751F"/>
    <w:rsid w:val="006C2DB6"/>
    <w:rsid w:val="006C5E0A"/>
    <w:rsid w:val="006D76E0"/>
    <w:rsid w:val="006E283B"/>
    <w:rsid w:val="00726A02"/>
    <w:rsid w:val="00736658"/>
    <w:rsid w:val="00741D3A"/>
    <w:rsid w:val="0077696C"/>
    <w:rsid w:val="007777C7"/>
    <w:rsid w:val="0078042D"/>
    <w:rsid w:val="00785922"/>
    <w:rsid w:val="00786E16"/>
    <w:rsid w:val="007913B3"/>
    <w:rsid w:val="00792AAC"/>
    <w:rsid w:val="00793600"/>
    <w:rsid w:val="007A5459"/>
    <w:rsid w:val="007E7EDA"/>
    <w:rsid w:val="00813BF8"/>
    <w:rsid w:val="00833490"/>
    <w:rsid w:val="00845F46"/>
    <w:rsid w:val="00852883"/>
    <w:rsid w:val="008712D4"/>
    <w:rsid w:val="008A1BFC"/>
    <w:rsid w:val="008D01A1"/>
    <w:rsid w:val="008D38BF"/>
    <w:rsid w:val="008E4FDF"/>
    <w:rsid w:val="00900D25"/>
    <w:rsid w:val="00963802"/>
    <w:rsid w:val="00963AF5"/>
    <w:rsid w:val="009A71A9"/>
    <w:rsid w:val="009C2CD0"/>
    <w:rsid w:val="00A16C4E"/>
    <w:rsid w:val="00A47A3A"/>
    <w:rsid w:val="00A62278"/>
    <w:rsid w:val="00A64455"/>
    <w:rsid w:val="00A67945"/>
    <w:rsid w:val="00A67DEC"/>
    <w:rsid w:val="00A7752D"/>
    <w:rsid w:val="00A91327"/>
    <w:rsid w:val="00AB411B"/>
    <w:rsid w:val="00AC5292"/>
    <w:rsid w:val="00AD049B"/>
    <w:rsid w:val="00AD1473"/>
    <w:rsid w:val="00AD21DD"/>
    <w:rsid w:val="00B073A2"/>
    <w:rsid w:val="00B11856"/>
    <w:rsid w:val="00B11C95"/>
    <w:rsid w:val="00B206C6"/>
    <w:rsid w:val="00B41342"/>
    <w:rsid w:val="00B43E30"/>
    <w:rsid w:val="00B73460"/>
    <w:rsid w:val="00B90EEC"/>
    <w:rsid w:val="00B931C3"/>
    <w:rsid w:val="00B93CD2"/>
    <w:rsid w:val="00BB4DC1"/>
    <w:rsid w:val="00BF0F88"/>
    <w:rsid w:val="00C019B0"/>
    <w:rsid w:val="00C07E45"/>
    <w:rsid w:val="00C33DF3"/>
    <w:rsid w:val="00C644AF"/>
    <w:rsid w:val="00C80917"/>
    <w:rsid w:val="00C90F80"/>
    <w:rsid w:val="00C94BB8"/>
    <w:rsid w:val="00C978CE"/>
    <w:rsid w:val="00CF403B"/>
    <w:rsid w:val="00CF5AE6"/>
    <w:rsid w:val="00D060BC"/>
    <w:rsid w:val="00D221FC"/>
    <w:rsid w:val="00D30FB3"/>
    <w:rsid w:val="00D320E5"/>
    <w:rsid w:val="00D54DA5"/>
    <w:rsid w:val="00D6462F"/>
    <w:rsid w:val="00D86159"/>
    <w:rsid w:val="00D86499"/>
    <w:rsid w:val="00D947FE"/>
    <w:rsid w:val="00DE44F0"/>
    <w:rsid w:val="00E12D91"/>
    <w:rsid w:val="00E26BE3"/>
    <w:rsid w:val="00E31B7A"/>
    <w:rsid w:val="00E42ED7"/>
    <w:rsid w:val="00E57CED"/>
    <w:rsid w:val="00E62881"/>
    <w:rsid w:val="00E825B0"/>
    <w:rsid w:val="00EA2927"/>
    <w:rsid w:val="00EF0473"/>
    <w:rsid w:val="00EF3BF4"/>
    <w:rsid w:val="00F01006"/>
    <w:rsid w:val="00F03411"/>
    <w:rsid w:val="00F3249E"/>
    <w:rsid w:val="00F36C60"/>
    <w:rsid w:val="00F51548"/>
    <w:rsid w:val="00F616C6"/>
    <w:rsid w:val="00F62617"/>
    <w:rsid w:val="00F90586"/>
    <w:rsid w:val="00FA6FAE"/>
    <w:rsid w:val="00FB4066"/>
    <w:rsid w:val="0116EFA9"/>
    <w:rsid w:val="0175469C"/>
    <w:rsid w:val="041FDFA4"/>
    <w:rsid w:val="0898E4C5"/>
    <w:rsid w:val="0E481BD2"/>
    <w:rsid w:val="10BBBC4B"/>
    <w:rsid w:val="1565CDB8"/>
    <w:rsid w:val="1A4741E9"/>
    <w:rsid w:val="1A83596A"/>
    <w:rsid w:val="281BBC2F"/>
    <w:rsid w:val="3B3EA3DF"/>
    <w:rsid w:val="3DC3C460"/>
    <w:rsid w:val="3F7BBC13"/>
    <w:rsid w:val="3FA7FD99"/>
    <w:rsid w:val="42D74C2E"/>
    <w:rsid w:val="490CD6C2"/>
    <w:rsid w:val="4D8D95FC"/>
    <w:rsid w:val="59A86701"/>
    <w:rsid w:val="5DB52A37"/>
    <w:rsid w:val="60F5FCFF"/>
    <w:rsid w:val="6208F31B"/>
    <w:rsid w:val="633F1028"/>
    <w:rsid w:val="666DC1AC"/>
    <w:rsid w:val="6809920D"/>
    <w:rsid w:val="6D4CE779"/>
    <w:rsid w:val="73E21CDA"/>
    <w:rsid w:val="753ED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A90EA0"/>
  <w14:defaultImageDpi w14:val="0"/>
  <w15:docId w15:val="{01908E37-2335-44A9-B38A-49C06D6A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51F"/>
    <w:pPr>
      <w:spacing w:after="200" w:line="276" w:lineRule="auto"/>
    </w:pPr>
    <w:rPr>
      <w:rFonts w:ascii="Ubuntu" w:hAnsi="Ubuntu"/>
      <w:sz w:val="22"/>
      <w:szCs w:val="22"/>
    </w:rPr>
  </w:style>
  <w:style w:type="paragraph" w:styleId="Heading3">
    <w:name w:val="heading 3"/>
    <w:basedOn w:val="Normal"/>
    <w:next w:val="Normal"/>
    <w:link w:val="Heading3Char"/>
    <w:semiHidden/>
    <w:unhideWhenUsed/>
    <w:qFormat/>
    <w:rsid w:val="00DE44F0"/>
    <w:pPr>
      <w:keepNext/>
      <w:spacing w:before="240" w:after="60" w:line="240" w:lineRule="auto"/>
      <w:outlineLvl w:val="2"/>
    </w:pPr>
    <w:rPr>
      <w:rFonts w:ascii="Calibri Light" w:hAnsi="Calibri Light"/>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D21DD"/>
    <w:pPr>
      <w:ind w:left="720"/>
    </w:pPr>
  </w:style>
  <w:style w:type="paragraph" w:styleId="Header">
    <w:name w:val="header"/>
    <w:basedOn w:val="Normal"/>
    <w:link w:val="HeaderChar"/>
    <w:uiPriority w:val="99"/>
    <w:unhideWhenUsed/>
    <w:rsid w:val="009A71A9"/>
    <w:pPr>
      <w:tabs>
        <w:tab w:val="center" w:pos="4680"/>
        <w:tab w:val="right" w:pos="9360"/>
      </w:tabs>
    </w:pPr>
  </w:style>
  <w:style w:type="character" w:customStyle="1" w:styleId="HeaderChar">
    <w:name w:val="Header Char"/>
    <w:basedOn w:val="DefaultParagraphFont"/>
    <w:link w:val="Header"/>
    <w:uiPriority w:val="99"/>
    <w:rsid w:val="009A71A9"/>
  </w:style>
  <w:style w:type="paragraph" w:styleId="Footer">
    <w:name w:val="footer"/>
    <w:basedOn w:val="Normal"/>
    <w:link w:val="FooterChar"/>
    <w:uiPriority w:val="99"/>
    <w:unhideWhenUsed/>
    <w:rsid w:val="009A71A9"/>
    <w:pPr>
      <w:tabs>
        <w:tab w:val="center" w:pos="4680"/>
        <w:tab w:val="right" w:pos="9360"/>
      </w:tabs>
    </w:pPr>
  </w:style>
  <w:style w:type="character" w:customStyle="1" w:styleId="FooterChar">
    <w:name w:val="Footer Char"/>
    <w:basedOn w:val="DefaultParagraphFont"/>
    <w:link w:val="Footer"/>
    <w:uiPriority w:val="99"/>
    <w:rsid w:val="009A71A9"/>
  </w:style>
  <w:style w:type="character" w:customStyle="1" w:styleId="Heading3Char">
    <w:name w:val="Heading 3 Char"/>
    <w:link w:val="Heading3"/>
    <w:semiHidden/>
    <w:rsid w:val="00DE44F0"/>
    <w:rPr>
      <w:rFonts w:ascii="Calibri Light" w:hAnsi="Calibri Light"/>
      <w:b/>
      <w:bCs/>
      <w:snapToGrid w:val="0"/>
      <w:sz w:val="26"/>
      <w:szCs w:val="26"/>
    </w:rPr>
  </w:style>
  <w:style w:type="character" w:styleId="CommentReference">
    <w:name w:val="annotation reference"/>
    <w:uiPriority w:val="99"/>
    <w:semiHidden/>
    <w:unhideWhenUsed/>
    <w:rsid w:val="00E57CED"/>
    <w:rPr>
      <w:sz w:val="16"/>
      <w:szCs w:val="16"/>
    </w:rPr>
  </w:style>
  <w:style w:type="paragraph" w:styleId="CommentText">
    <w:name w:val="annotation text"/>
    <w:basedOn w:val="Normal"/>
    <w:link w:val="CommentTextChar"/>
    <w:uiPriority w:val="99"/>
    <w:semiHidden/>
    <w:unhideWhenUsed/>
    <w:rsid w:val="00E57CED"/>
    <w:rPr>
      <w:sz w:val="20"/>
      <w:szCs w:val="20"/>
    </w:rPr>
  </w:style>
  <w:style w:type="character" w:customStyle="1" w:styleId="CommentTextChar">
    <w:name w:val="Comment Text Char"/>
    <w:link w:val="CommentText"/>
    <w:uiPriority w:val="99"/>
    <w:semiHidden/>
    <w:rsid w:val="00E57CED"/>
    <w:rPr>
      <w:rFonts w:ascii="Ubuntu" w:hAnsi="Ubuntu"/>
    </w:rPr>
  </w:style>
  <w:style w:type="paragraph" w:styleId="CommentSubject">
    <w:name w:val="annotation subject"/>
    <w:basedOn w:val="CommentText"/>
    <w:next w:val="CommentText"/>
    <w:link w:val="CommentSubjectChar"/>
    <w:uiPriority w:val="99"/>
    <w:semiHidden/>
    <w:unhideWhenUsed/>
    <w:rsid w:val="00E57CED"/>
    <w:rPr>
      <w:b/>
      <w:bCs/>
    </w:rPr>
  </w:style>
  <w:style w:type="character" w:customStyle="1" w:styleId="CommentSubjectChar">
    <w:name w:val="Comment Subject Char"/>
    <w:link w:val="CommentSubject"/>
    <w:uiPriority w:val="99"/>
    <w:semiHidden/>
    <w:rsid w:val="00E57CED"/>
    <w:rPr>
      <w:rFonts w:ascii="Ubuntu" w:hAnsi="Ubuntu"/>
      <w:b/>
      <w:bCs/>
    </w:rPr>
  </w:style>
  <w:style w:type="character" w:styleId="UnresolvedMention">
    <w:name w:val="Unresolved Mention"/>
    <w:uiPriority w:val="99"/>
    <w:unhideWhenUsed/>
    <w:rsid w:val="00D320E5"/>
    <w:rPr>
      <w:color w:val="605E5C"/>
      <w:shd w:val="clear" w:color="auto" w:fill="E1DFDD"/>
    </w:rPr>
  </w:style>
  <w:style w:type="character" w:styleId="Mention">
    <w:name w:val="Mention"/>
    <w:uiPriority w:val="99"/>
    <w:unhideWhenUsed/>
    <w:rsid w:val="00D320E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7E6BA9E9CA1348B6A15C68BEB53414" ma:contentTypeVersion="15" ma:contentTypeDescription="Create a new document." ma:contentTypeScope="" ma:versionID="a28937434f68c7af03cd51d9b75a930e">
  <xsd:schema xmlns:xsd="http://www.w3.org/2001/XMLSchema" xmlns:xs="http://www.w3.org/2001/XMLSchema" xmlns:p="http://schemas.microsoft.com/office/2006/metadata/properties" xmlns:ns2="f10af7b9-28c5-4861-84c8-83ffc010355d" xmlns:ns3="d7df8958-a30d-425e-a331-e7ccce1028aa" targetNamespace="http://schemas.microsoft.com/office/2006/metadata/properties" ma:root="true" ma:fieldsID="3c7dbcf2484aff098bfdb73bbdb48388" ns2:_="" ns3:_="">
    <xsd:import namespace="f10af7b9-28c5-4861-84c8-83ffc010355d"/>
    <xsd:import namespace="d7df8958-a30d-425e-a331-e7ccce1028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af7b9-28c5-4861-84c8-83ffc01035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df8958-a30d-425e-a331-e7ccce1028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10af7b9-28c5-4861-84c8-83ffc010355d">
      <UserInfo>
        <DisplayName/>
        <AccountId xsi:nil="true"/>
        <AccountType/>
      </UserInfo>
    </SharedWithUsers>
    <_Flow_SignoffStatus xmlns="d7df8958-a30d-425e-a331-e7ccce1028aa" xsi:nil="true"/>
  </documentManagement>
</p:properties>
</file>

<file path=customXml/itemProps1.xml><?xml version="1.0" encoding="utf-8"?>
<ds:datastoreItem xmlns:ds="http://schemas.openxmlformats.org/officeDocument/2006/customXml" ds:itemID="{F0437270-CAD2-4B7F-8C6A-F30BB7506091}">
  <ds:schemaRefs>
    <ds:schemaRef ds:uri="http://schemas.microsoft.com/sharepoint/v3/contenttype/forms"/>
  </ds:schemaRefs>
</ds:datastoreItem>
</file>

<file path=customXml/itemProps2.xml><?xml version="1.0" encoding="utf-8"?>
<ds:datastoreItem xmlns:ds="http://schemas.openxmlformats.org/officeDocument/2006/customXml" ds:itemID="{E9458AAE-5AB6-4F56-9DAB-248FFF47052F}"/>
</file>

<file path=customXml/itemProps3.xml><?xml version="1.0" encoding="utf-8"?>
<ds:datastoreItem xmlns:ds="http://schemas.openxmlformats.org/officeDocument/2006/customXml" ds:itemID="{1FDC3E6D-BB2B-4F41-9823-6A2FBAEF7B99}">
  <ds:schemaRefs>
    <ds:schemaRef ds:uri="http://schemas.microsoft.com/office/2006/metadata/properties"/>
    <ds:schemaRef ds:uri="http://schemas.microsoft.com/office/infopath/2007/PartnerControls"/>
    <ds:schemaRef ds:uri="547c221c-f04f-4bbb-9217-0e507b14932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HEALTH DEVELOPMENT CORPORATION</dc:title>
  <dc:subject/>
  <dc:creator>Al Karniwiecz</dc:creator>
  <cp:keywords/>
  <dc:description/>
  <cp:lastModifiedBy>Karen Ferland</cp:lastModifiedBy>
  <cp:revision>96</cp:revision>
  <cp:lastPrinted>2016-03-16T20:18:00Z</cp:lastPrinted>
  <dcterms:created xsi:type="dcterms:W3CDTF">2021-10-08T18:31:00Z</dcterms:created>
  <dcterms:modified xsi:type="dcterms:W3CDTF">2022-05-05T19:35:00Z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0x010100E37E6BA9E9CA1348B6A15C68BEB53414</vt:lpwstr>
  </property>
  <property fmtid="{D5CDD505-2E9C-101B-9397-08002B2CF9AE}" pid="3" name="Order">
    <vt:r8>131000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ies>
</file>