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2F78" w14:textId="77777777" w:rsidR="00FD00B3" w:rsidRDefault="00FD00B3" w:rsidP="0058407F">
      <w:pPr>
        <w:spacing w:after="0" w:line="240" w:lineRule="auto"/>
        <w:jc w:val="center"/>
        <w:rPr>
          <w:rFonts w:ascii="Arial" w:hAnsi="Arial" w:cs="Arial"/>
          <w:b/>
          <w:sz w:val="24"/>
          <w:szCs w:val="24"/>
        </w:rPr>
      </w:pPr>
    </w:p>
    <w:tbl>
      <w:tblPr>
        <w:tblW w:w="5211" w:type="pct"/>
        <w:tblCellMar>
          <w:top w:w="144" w:type="dxa"/>
          <w:left w:w="115" w:type="dxa"/>
          <w:bottom w:w="144" w:type="dxa"/>
          <w:right w:w="115" w:type="dxa"/>
        </w:tblCellMar>
        <w:tblLook w:val="04A0" w:firstRow="1" w:lastRow="0" w:firstColumn="1" w:lastColumn="0" w:noHBand="0" w:noVBand="1"/>
      </w:tblPr>
      <w:tblGrid>
        <w:gridCol w:w="101"/>
        <w:gridCol w:w="3745"/>
        <w:gridCol w:w="4848"/>
        <w:gridCol w:w="286"/>
        <w:gridCol w:w="775"/>
      </w:tblGrid>
      <w:tr w:rsidR="00726AFC" w:rsidRPr="00DF4247" w14:paraId="2AEC15EC" w14:textId="77777777" w:rsidTr="00726AFC">
        <w:trPr>
          <w:gridBefore w:val="1"/>
          <w:gridAfter w:val="1"/>
          <w:wBefore w:w="101" w:type="dxa"/>
          <w:wAfter w:w="775" w:type="dxa"/>
        </w:trPr>
        <w:tc>
          <w:tcPr>
            <w:tcW w:w="8593" w:type="dxa"/>
            <w:gridSpan w:val="2"/>
            <w:shd w:val="clear" w:color="auto" w:fill="auto"/>
            <w:vAlign w:val="center"/>
          </w:tcPr>
          <w:p w14:paraId="2A040C12" w14:textId="17C1821B" w:rsidR="00726AFC" w:rsidRPr="00DF4247" w:rsidRDefault="00726AFC" w:rsidP="003F510C">
            <w:pPr>
              <w:pStyle w:val="Header"/>
              <w:rPr>
                <w:rFonts w:ascii="Ubuntu" w:hAnsi="Ubuntu" w:cs="Calibri Light"/>
                <w:caps/>
                <w:color w:val="2C3C63"/>
                <w:sz w:val="28"/>
                <w:szCs w:val="28"/>
              </w:rPr>
            </w:pPr>
            <w:bookmarkStart w:id="0" w:name="_Hlk102465279"/>
            <w:r w:rsidRPr="00DF4247">
              <w:rPr>
                <w:rFonts w:ascii="Ubuntu" w:hAnsi="Ubuntu"/>
                <w:sz w:val="28"/>
                <w:szCs w:val="28"/>
              </w:rPr>
              <w:t xml:space="preserve">Utilization Management Program: </w:t>
            </w:r>
            <w:r>
              <w:rPr>
                <w:rFonts w:ascii="Ubuntu" w:hAnsi="Ubuntu"/>
                <w:sz w:val="28"/>
                <w:szCs w:val="28"/>
              </w:rPr>
              <w:t>State of Kentucky Utilization Review Policy &amp; Procedure</w:t>
            </w:r>
          </w:p>
        </w:tc>
        <w:tc>
          <w:tcPr>
            <w:tcW w:w="286" w:type="dxa"/>
            <w:shd w:val="clear" w:color="auto" w:fill="auto"/>
            <w:vAlign w:val="center"/>
          </w:tcPr>
          <w:p w14:paraId="784FDD5C" w14:textId="77777777" w:rsidR="00726AFC" w:rsidRPr="00DF4247" w:rsidRDefault="00726AFC" w:rsidP="003F510C">
            <w:pPr>
              <w:pStyle w:val="Header"/>
              <w:jc w:val="right"/>
              <w:rPr>
                <w:rFonts w:ascii="Ubuntu" w:hAnsi="Ubuntu"/>
                <w:b/>
                <w:caps/>
                <w:color w:val="FFFFFF"/>
                <w:sz w:val="28"/>
                <w:szCs w:val="28"/>
              </w:rPr>
            </w:pPr>
          </w:p>
        </w:tc>
      </w:tr>
      <w:tr w:rsidR="00726AFC" w14:paraId="749ACB89" w14:textId="77777777" w:rsidTr="00726AFC">
        <w:trPr>
          <w:trHeight w:hRule="exact" w:val="115"/>
        </w:trPr>
        <w:tc>
          <w:tcPr>
            <w:tcW w:w="3846" w:type="dxa"/>
            <w:gridSpan w:val="2"/>
            <w:shd w:val="clear" w:color="auto" w:fill="E25231"/>
            <w:tcMar>
              <w:top w:w="0" w:type="dxa"/>
              <w:bottom w:w="0" w:type="dxa"/>
            </w:tcMar>
          </w:tcPr>
          <w:p w14:paraId="3E11D02F" w14:textId="77777777" w:rsidR="00726AFC" w:rsidRPr="00DF4247" w:rsidRDefault="00726AFC" w:rsidP="003F510C">
            <w:pPr>
              <w:pStyle w:val="Header"/>
              <w:rPr>
                <w:caps/>
                <w:color w:val="FFFFFF"/>
                <w:sz w:val="18"/>
                <w:szCs w:val="18"/>
              </w:rPr>
            </w:pPr>
          </w:p>
        </w:tc>
        <w:tc>
          <w:tcPr>
            <w:tcW w:w="5909" w:type="dxa"/>
            <w:gridSpan w:val="3"/>
            <w:shd w:val="clear" w:color="auto" w:fill="E25231"/>
            <w:tcMar>
              <w:top w:w="0" w:type="dxa"/>
              <w:bottom w:w="0" w:type="dxa"/>
            </w:tcMar>
          </w:tcPr>
          <w:p w14:paraId="4C6C5F8F" w14:textId="77777777" w:rsidR="00726AFC" w:rsidRPr="00DF4247" w:rsidRDefault="00726AFC" w:rsidP="003F510C">
            <w:pPr>
              <w:pStyle w:val="Header"/>
              <w:rPr>
                <w:caps/>
                <w:color w:val="FFFFFF"/>
                <w:sz w:val="18"/>
                <w:szCs w:val="18"/>
              </w:rPr>
            </w:pPr>
          </w:p>
        </w:tc>
      </w:tr>
      <w:bookmarkEnd w:id="0"/>
    </w:tbl>
    <w:p w14:paraId="00FEA225" w14:textId="77777777" w:rsidR="0058407F" w:rsidRPr="005A6492" w:rsidRDefault="0058407F" w:rsidP="0058407F">
      <w:pPr>
        <w:spacing w:after="0" w:line="240" w:lineRule="auto"/>
        <w:jc w:val="both"/>
        <w:rPr>
          <w:rFonts w:ascii="Ubuntu" w:hAnsi="Ubuntu" w:cs="Arial"/>
          <w:b/>
        </w:rPr>
      </w:pPr>
    </w:p>
    <w:p w14:paraId="439F04AD" w14:textId="63EE4C18" w:rsidR="000D6123" w:rsidRPr="005A6492" w:rsidRDefault="0058407F" w:rsidP="00123066">
      <w:pPr>
        <w:rPr>
          <w:rFonts w:ascii="Ubuntu" w:hAnsi="Ubuntu" w:cs="Arial"/>
        </w:rPr>
      </w:pPr>
      <w:r w:rsidRPr="00F55E72">
        <w:rPr>
          <w:rFonts w:ascii="Ubuntu" w:hAnsi="Ubuntu" w:cs="Arial"/>
          <w:b/>
        </w:rPr>
        <w:t>POLICY:</w:t>
      </w:r>
      <w:r w:rsidR="000D6123" w:rsidRPr="00F55E72">
        <w:rPr>
          <w:rFonts w:ascii="Ubuntu" w:hAnsi="Ubuntu" w:cs="Arial"/>
        </w:rPr>
        <w:t xml:space="preserve">  Innovative Medical Risk Management, Inc.</w:t>
      </w:r>
      <w:r w:rsidR="006C5F98" w:rsidRPr="00F55E72">
        <w:rPr>
          <w:rFonts w:ascii="Ubuntu" w:hAnsi="Ubuntu" w:cs="Arial"/>
        </w:rPr>
        <w:t xml:space="preserve"> dba </w:t>
      </w:r>
      <w:r w:rsidR="00D30B17" w:rsidRPr="00F55E72">
        <w:rPr>
          <w:rFonts w:ascii="Ubuntu" w:hAnsi="Ubuntu" w:cs="Arial"/>
        </w:rPr>
        <w:t>Payer Compass</w:t>
      </w:r>
      <w:r w:rsidR="006C5F98" w:rsidRPr="00F55E72">
        <w:rPr>
          <w:rFonts w:ascii="Ubuntu" w:hAnsi="Ubuntu" w:cs="Arial"/>
        </w:rPr>
        <w:t xml:space="preserve"> </w:t>
      </w:r>
      <w:r w:rsidR="000D6123" w:rsidRPr="00F55E72">
        <w:rPr>
          <w:rFonts w:ascii="Ubuntu" w:hAnsi="Ubuntu" w:cs="Arial"/>
        </w:rPr>
        <w:t>shall comply with state regulations where they differ from existing procedure</w:t>
      </w:r>
      <w:r w:rsidR="000600E4" w:rsidRPr="00F55E72">
        <w:rPr>
          <w:rFonts w:ascii="Ubuntu" w:hAnsi="Ubuntu" w:cs="Arial"/>
        </w:rPr>
        <w:t>s</w:t>
      </w:r>
      <w:r w:rsidR="000D6123" w:rsidRPr="00F55E72">
        <w:rPr>
          <w:rFonts w:ascii="Ubuntu" w:hAnsi="Ubuntu" w:cs="Arial"/>
        </w:rPr>
        <w:t xml:space="preserve"> when such state regulations are applicable to the review being conducted.</w:t>
      </w:r>
      <w:r w:rsidR="005E79A2" w:rsidRPr="00F55E72">
        <w:rPr>
          <w:rFonts w:ascii="Ubuntu" w:hAnsi="Ubuntu" w:cs="Arial"/>
        </w:rPr>
        <w:t xml:space="preserve"> The requirements and timeframes indicated in this policy shall apply to all services completed for Kentucky members and supersedes other </w:t>
      </w:r>
      <w:r w:rsidR="0075159B" w:rsidRPr="00F55E72">
        <w:rPr>
          <w:rFonts w:ascii="Ubuntu" w:hAnsi="Ubuntu" w:cs="Arial"/>
        </w:rPr>
        <w:t>Payer Compass Utilization Review Policy &amp; Procedures.</w:t>
      </w:r>
      <w:r w:rsidR="0075159B">
        <w:rPr>
          <w:rFonts w:ascii="Ubuntu" w:hAnsi="Ubuntu" w:cs="Arial"/>
        </w:rPr>
        <w:t xml:space="preserve"> </w:t>
      </w:r>
      <w:r w:rsidR="005E79A2" w:rsidRPr="005A6492">
        <w:rPr>
          <w:rFonts w:ascii="Ubuntu" w:hAnsi="Ubuntu" w:cs="Arial"/>
        </w:rPr>
        <w:t xml:space="preserve"> </w:t>
      </w:r>
    </w:p>
    <w:p w14:paraId="468347FA" w14:textId="77777777" w:rsidR="0058407F" w:rsidRPr="005A6492" w:rsidRDefault="0058407F" w:rsidP="00123066">
      <w:pPr>
        <w:spacing w:after="0" w:line="240" w:lineRule="auto"/>
        <w:rPr>
          <w:rFonts w:ascii="Ubuntu" w:hAnsi="Ubuntu" w:cs="Arial"/>
        </w:rPr>
      </w:pPr>
    </w:p>
    <w:p w14:paraId="356D2C25" w14:textId="77777777" w:rsidR="000D6123" w:rsidRPr="005A6492" w:rsidRDefault="0058407F" w:rsidP="00123066">
      <w:pPr>
        <w:spacing w:after="0" w:line="240" w:lineRule="auto"/>
        <w:rPr>
          <w:rFonts w:ascii="Ubuntu" w:hAnsi="Ubuntu" w:cs="Arial"/>
          <w:b/>
        </w:rPr>
      </w:pPr>
      <w:r w:rsidRPr="005A6492">
        <w:rPr>
          <w:rFonts w:ascii="Ubuntu" w:hAnsi="Ubuntu" w:cs="Arial"/>
          <w:b/>
        </w:rPr>
        <w:t>PURPOSE/GOALS:</w:t>
      </w:r>
      <w:r w:rsidR="000D6123" w:rsidRPr="005A6492">
        <w:rPr>
          <w:rFonts w:ascii="Ubuntu" w:hAnsi="Ubuntu" w:cs="Arial"/>
        </w:rPr>
        <w:t xml:space="preserve"> To define specific exceptions to </w:t>
      </w:r>
      <w:r w:rsidR="00D30B17" w:rsidRPr="005A6492">
        <w:rPr>
          <w:rFonts w:ascii="Ubuntu" w:hAnsi="Ubuntu" w:cs="Arial"/>
        </w:rPr>
        <w:t>Payer Compass</w:t>
      </w:r>
      <w:r w:rsidR="005A6492">
        <w:rPr>
          <w:rFonts w:ascii="Ubuntu" w:hAnsi="Ubuntu" w:cs="Arial"/>
        </w:rPr>
        <w:t xml:space="preserve"> Utilization Review </w:t>
      </w:r>
      <w:r w:rsidR="000D6123" w:rsidRPr="005A6492">
        <w:rPr>
          <w:rFonts w:ascii="Ubuntu" w:hAnsi="Ubuntu" w:cs="Arial"/>
        </w:rPr>
        <w:t xml:space="preserve">Policy </w:t>
      </w:r>
      <w:r w:rsidR="005A6492">
        <w:rPr>
          <w:rFonts w:ascii="Ubuntu" w:hAnsi="Ubuntu" w:cs="Arial"/>
        </w:rPr>
        <w:t xml:space="preserve">&amp; </w:t>
      </w:r>
      <w:r w:rsidR="005A6492" w:rsidRPr="005A6492">
        <w:rPr>
          <w:rFonts w:ascii="Ubuntu" w:hAnsi="Ubuntu" w:cs="Arial"/>
        </w:rPr>
        <w:t>Procedures</w:t>
      </w:r>
      <w:r w:rsidR="000D6123" w:rsidRPr="005A6492">
        <w:rPr>
          <w:rFonts w:ascii="Ubuntu" w:hAnsi="Ubuntu" w:cs="Arial"/>
        </w:rPr>
        <w:t xml:space="preserve"> to comply with State of </w:t>
      </w:r>
      <w:r w:rsidR="00604C17" w:rsidRPr="005A6492">
        <w:rPr>
          <w:rFonts w:ascii="Ubuntu" w:hAnsi="Ubuntu" w:cs="Arial"/>
        </w:rPr>
        <w:t>Kentucky</w:t>
      </w:r>
      <w:r w:rsidR="000D6123" w:rsidRPr="005A6492">
        <w:rPr>
          <w:rFonts w:ascii="Ubuntu" w:hAnsi="Ubuntu" w:cs="Arial"/>
        </w:rPr>
        <w:t xml:space="preserve"> regulations.</w:t>
      </w:r>
    </w:p>
    <w:p w14:paraId="3843579E" w14:textId="77777777" w:rsidR="0058407F" w:rsidRPr="005A6492" w:rsidRDefault="0058407F" w:rsidP="00123066">
      <w:pPr>
        <w:spacing w:after="0" w:line="240" w:lineRule="auto"/>
        <w:rPr>
          <w:rFonts w:ascii="Ubuntu" w:hAnsi="Ubuntu" w:cs="Arial"/>
          <w:b/>
        </w:rPr>
      </w:pPr>
    </w:p>
    <w:p w14:paraId="0A850984" w14:textId="77777777" w:rsidR="0058407F" w:rsidRPr="005A6492" w:rsidRDefault="00FD00B3" w:rsidP="00123066">
      <w:pPr>
        <w:spacing w:after="0" w:line="240" w:lineRule="auto"/>
        <w:rPr>
          <w:rFonts w:ascii="Ubuntu" w:hAnsi="Ubuntu" w:cs="Arial"/>
          <w:b/>
        </w:rPr>
      </w:pPr>
      <w:r w:rsidRPr="005A6492">
        <w:rPr>
          <w:rFonts w:ascii="Ubuntu" w:hAnsi="Ubuntu" w:cs="Arial"/>
          <w:b/>
        </w:rPr>
        <w:t>DEFINITIONS</w:t>
      </w:r>
      <w:r w:rsidR="005A6492" w:rsidRPr="005A6492">
        <w:rPr>
          <w:rFonts w:ascii="Ubuntu" w:hAnsi="Ubuntu" w:cs="Arial"/>
          <w:b/>
        </w:rPr>
        <w:t xml:space="preserve"> </w:t>
      </w:r>
      <w:r w:rsidR="005A6492" w:rsidRPr="0075159B">
        <w:rPr>
          <w:rFonts w:ascii="Ubuntu" w:hAnsi="Ubuntu" w:cs="Arial"/>
          <w:bCs/>
          <w:i/>
          <w:iCs/>
          <w:sz w:val="20"/>
          <w:szCs w:val="20"/>
        </w:rPr>
        <w:t>(*URAC Definitions)</w:t>
      </w:r>
      <w:r w:rsidRPr="005A6492">
        <w:rPr>
          <w:rFonts w:ascii="Ubuntu" w:hAnsi="Ubuntu" w:cs="Arial"/>
          <w:b/>
        </w:rPr>
        <w:t xml:space="preserve">:  </w:t>
      </w:r>
    </w:p>
    <w:p w14:paraId="2CCABA83" w14:textId="47EA1E71" w:rsidR="007101E7" w:rsidRPr="005A6492" w:rsidRDefault="00CD18A6" w:rsidP="00123066">
      <w:pPr>
        <w:spacing w:after="0" w:line="240" w:lineRule="auto"/>
        <w:rPr>
          <w:rFonts w:ascii="Ubuntu" w:hAnsi="Ubuntu" w:cs="Arial"/>
        </w:rPr>
      </w:pPr>
      <w:r w:rsidRPr="005A6492">
        <w:rPr>
          <w:rFonts w:ascii="Ubuntu" w:hAnsi="Ubuntu" w:cs="Arial"/>
          <w:b/>
        </w:rPr>
        <w:t>Adverse Determination:</w:t>
      </w:r>
      <w:r w:rsidRPr="005A6492">
        <w:rPr>
          <w:rFonts w:ascii="Ubuntu" w:hAnsi="Ubuntu" w:cs="Arial"/>
        </w:rPr>
        <w:t xml:space="preserve">  a determination by an insurer or its </w:t>
      </w:r>
      <w:r w:rsidR="002F0E3E" w:rsidRPr="005A6492">
        <w:rPr>
          <w:rFonts w:ascii="Ubuntu" w:hAnsi="Ubuntu" w:cs="Arial"/>
        </w:rPr>
        <w:t xml:space="preserve">agent that the health care services furnished or furnished or proposed to be furnished are not </w:t>
      </w:r>
      <w:r w:rsidR="004E28B8" w:rsidRPr="005A6492">
        <w:rPr>
          <w:rFonts w:ascii="Ubuntu" w:hAnsi="Ubuntu" w:cs="Arial"/>
        </w:rPr>
        <w:t>medically necessary</w:t>
      </w:r>
      <w:r w:rsidR="002F0E3E" w:rsidRPr="005A6492">
        <w:rPr>
          <w:rFonts w:ascii="Ubuntu" w:hAnsi="Ubuntu" w:cs="Arial"/>
        </w:rPr>
        <w:t xml:space="preserve">, as determined by the insurer or its agent, or are experimental or investigational, as determined by the insurer or its agent.  </w:t>
      </w:r>
    </w:p>
    <w:p w14:paraId="7861F7D9" w14:textId="77777777" w:rsidR="002F0E3E" w:rsidRPr="005A6492" w:rsidRDefault="002F0E3E" w:rsidP="00123066">
      <w:pPr>
        <w:spacing w:after="0" w:line="240" w:lineRule="auto"/>
        <w:rPr>
          <w:rFonts w:ascii="Ubuntu" w:hAnsi="Ubuntu" w:cs="Arial"/>
        </w:rPr>
      </w:pPr>
    </w:p>
    <w:p w14:paraId="616E2BE0" w14:textId="77777777" w:rsidR="006D3AA4" w:rsidRPr="005A6492" w:rsidRDefault="002F0E3E" w:rsidP="00BC054A">
      <w:pPr>
        <w:spacing w:after="0" w:line="240" w:lineRule="auto"/>
        <w:rPr>
          <w:rFonts w:ascii="Ubuntu" w:hAnsi="Ubuntu" w:cs="Arial"/>
        </w:rPr>
      </w:pPr>
      <w:r w:rsidRPr="005A6492">
        <w:rPr>
          <w:rFonts w:ascii="Ubuntu" w:hAnsi="Ubuntu" w:cs="Arial"/>
          <w:b/>
        </w:rPr>
        <w:t>Adverse benefit determination:</w:t>
      </w:r>
      <w:r w:rsidRPr="005A6492">
        <w:rPr>
          <w:rFonts w:ascii="Ubuntu" w:hAnsi="Ubuntu" w:cs="Arial"/>
        </w:rPr>
        <w:t xml:space="preserve">  a denial or reduction, or termination of, or a failure to provide or make payment (in whole or in part) for a benefit, including such denial, reduction, termination, or failure to provide or make payment </w:t>
      </w:r>
      <w:r w:rsidR="00BC054A" w:rsidRPr="005A6492">
        <w:rPr>
          <w:rFonts w:ascii="Ubuntu" w:hAnsi="Ubuntu" w:cs="Arial"/>
        </w:rPr>
        <w:t>that is based on:</w:t>
      </w:r>
    </w:p>
    <w:p w14:paraId="5A962DE1" w14:textId="77777777" w:rsidR="00BC054A" w:rsidRPr="005A6492" w:rsidRDefault="00BC054A" w:rsidP="00BC054A">
      <w:pPr>
        <w:numPr>
          <w:ilvl w:val="0"/>
          <w:numId w:val="9"/>
        </w:numPr>
        <w:spacing w:after="0" w:line="240" w:lineRule="auto"/>
        <w:rPr>
          <w:rFonts w:ascii="Ubuntu" w:hAnsi="Ubuntu" w:cs="Arial"/>
        </w:rPr>
      </w:pPr>
      <w:r w:rsidRPr="005A6492">
        <w:rPr>
          <w:rFonts w:ascii="Ubuntu" w:hAnsi="Ubuntu" w:cs="Arial"/>
        </w:rPr>
        <w:t xml:space="preserve">A determination of a participant’s or beneficiary’s eligibility to participate in a plan, and including, with respect to health benefit plans, a denial, reduction, or termination of, or a failure to provide or make payment (in whole or in part) for a benefit resulting from the application of any utilization </w:t>
      </w:r>
      <w:r w:rsidR="0075159B" w:rsidRPr="005A6492">
        <w:rPr>
          <w:rFonts w:ascii="Ubuntu" w:hAnsi="Ubuntu" w:cs="Arial"/>
        </w:rPr>
        <w:t>review</w:t>
      </w:r>
      <w:r w:rsidR="0075159B">
        <w:rPr>
          <w:rFonts w:ascii="Ubuntu" w:hAnsi="Ubuntu" w:cs="Arial"/>
        </w:rPr>
        <w:t>;</w:t>
      </w:r>
    </w:p>
    <w:p w14:paraId="4E6AF418" w14:textId="77777777" w:rsidR="00BC054A" w:rsidRPr="005A6492" w:rsidRDefault="00BC054A" w:rsidP="00BC054A">
      <w:pPr>
        <w:numPr>
          <w:ilvl w:val="0"/>
          <w:numId w:val="9"/>
        </w:numPr>
        <w:spacing w:after="0" w:line="240" w:lineRule="auto"/>
        <w:rPr>
          <w:rFonts w:ascii="Ubuntu" w:hAnsi="Ubuntu" w:cs="Arial"/>
        </w:rPr>
      </w:pPr>
      <w:r w:rsidRPr="005A6492">
        <w:rPr>
          <w:rFonts w:ascii="Ubuntu" w:hAnsi="Ubuntu" w:cs="Arial"/>
        </w:rPr>
        <w:t xml:space="preserve">A determination that a benefit is experimental, investigational, or not medically necessary or </w:t>
      </w:r>
      <w:r w:rsidR="0075159B" w:rsidRPr="005A6492">
        <w:rPr>
          <w:rFonts w:ascii="Ubuntu" w:hAnsi="Ubuntu" w:cs="Arial"/>
        </w:rPr>
        <w:t>appropriate</w:t>
      </w:r>
      <w:r w:rsidR="0075159B">
        <w:rPr>
          <w:rFonts w:ascii="Ubuntu" w:hAnsi="Ubuntu" w:cs="Arial"/>
        </w:rPr>
        <w:t>;</w:t>
      </w:r>
    </w:p>
    <w:p w14:paraId="78231103" w14:textId="77777777" w:rsidR="00BC054A" w:rsidRPr="005A6492" w:rsidRDefault="00BC054A" w:rsidP="00BC054A">
      <w:pPr>
        <w:numPr>
          <w:ilvl w:val="0"/>
          <w:numId w:val="9"/>
        </w:numPr>
        <w:spacing w:after="0" w:line="240" w:lineRule="auto"/>
        <w:rPr>
          <w:rFonts w:ascii="Ubuntu" w:hAnsi="Ubuntu" w:cs="Arial"/>
        </w:rPr>
      </w:pPr>
      <w:r w:rsidRPr="005A6492">
        <w:rPr>
          <w:rFonts w:ascii="Ubuntu" w:hAnsi="Ubuntu" w:cs="Arial"/>
        </w:rPr>
        <w:t>A determination of an individual’s eligibility to participate in a plan or health insurance coverage</w:t>
      </w:r>
      <w:r w:rsidR="0075159B">
        <w:rPr>
          <w:rFonts w:ascii="Ubuntu" w:hAnsi="Ubuntu" w:cs="Arial"/>
        </w:rPr>
        <w:t>;</w:t>
      </w:r>
    </w:p>
    <w:p w14:paraId="74508730" w14:textId="77777777" w:rsidR="00BC054A" w:rsidRPr="005A6492" w:rsidRDefault="00BC054A" w:rsidP="00BC054A">
      <w:pPr>
        <w:numPr>
          <w:ilvl w:val="0"/>
          <w:numId w:val="9"/>
        </w:numPr>
        <w:spacing w:after="0" w:line="240" w:lineRule="auto"/>
        <w:rPr>
          <w:rFonts w:ascii="Ubuntu" w:hAnsi="Ubuntu" w:cs="Arial"/>
        </w:rPr>
      </w:pPr>
      <w:r w:rsidRPr="005A6492">
        <w:rPr>
          <w:rFonts w:ascii="Ubuntu" w:hAnsi="Ubuntu" w:cs="Arial"/>
        </w:rPr>
        <w:t xml:space="preserve">A determination that a benefit is not </w:t>
      </w:r>
      <w:r w:rsidR="004E28B8" w:rsidRPr="005A6492">
        <w:rPr>
          <w:rFonts w:ascii="Ubuntu" w:hAnsi="Ubuntu" w:cs="Arial"/>
        </w:rPr>
        <w:t>a covered benefit</w:t>
      </w:r>
      <w:r w:rsidR="0075159B">
        <w:rPr>
          <w:rFonts w:ascii="Ubuntu" w:hAnsi="Ubuntu" w:cs="Arial"/>
        </w:rPr>
        <w:t>.</w:t>
      </w:r>
    </w:p>
    <w:p w14:paraId="505F3A3E" w14:textId="77777777" w:rsidR="00CD18A6" w:rsidRPr="005A6492" w:rsidRDefault="00CD18A6" w:rsidP="00123066">
      <w:pPr>
        <w:spacing w:after="0" w:line="240" w:lineRule="auto"/>
        <w:rPr>
          <w:rFonts w:ascii="Ubuntu" w:hAnsi="Ubuntu" w:cs="Arial"/>
        </w:rPr>
      </w:pPr>
    </w:p>
    <w:p w14:paraId="704A3576" w14:textId="1C403D47" w:rsidR="007101E7" w:rsidRPr="005A6492" w:rsidRDefault="007101E7" w:rsidP="00123066">
      <w:pPr>
        <w:spacing w:after="0" w:line="240" w:lineRule="auto"/>
        <w:rPr>
          <w:rFonts w:ascii="Ubuntu" w:hAnsi="Ubuntu" w:cs="Arial"/>
        </w:rPr>
      </w:pPr>
      <w:r w:rsidRPr="1F4E2661">
        <w:rPr>
          <w:rFonts w:ascii="Ubuntu" w:hAnsi="Ubuntu" w:cs="Arial"/>
          <w:b/>
          <w:bCs/>
        </w:rPr>
        <w:t>Coverage Denial:</w:t>
      </w:r>
      <w:r w:rsidRPr="1F4E2661">
        <w:rPr>
          <w:rFonts w:ascii="Ubuntu" w:hAnsi="Ubuntu" w:cs="Arial"/>
        </w:rPr>
        <w:t xml:space="preserve"> an insurer’s determination that a service, treatment, </w:t>
      </w:r>
      <w:r w:rsidR="007A5704" w:rsidRPr="1F4E2661">
        <w:rPr>
          <w:rFonts w:ascii="Ubuntu" w:hAnsi="Ubuntu" w:cs="Arial"/>
        </w:rPr>
        <w:t>drug,</w:t>
      </w:r>
      <w:r w:rsidRPr="1F4E2661">
        <w:rPr>
          <w:rFonts w:ascii="Ubuntu" w:hAnsi="Ubuntu" w:cs="Arial"/>
        </w:rPr>
        <w:t xml:space="preserve"> or devi</w:t>
      </w:r>
      <w:r w:rsidR="000600E4" w:rsidRPr="1F4E2661">
        <w:rPr>
          <w:rFonts w:ascii="Ubuntu" w:hAnsi="Ubuntu" w:cs="Arial"/>
        </w:rPr>
        <w:t>c</w:t>
      </w:r>
      <w:r w:rsidRPr="1F4E2661">
        <w:rPr>
          <w:rFonts w:ascii="Ubuntu" w:hAnsi="Ubuntu" w:cs="Arial"/>
        </w:rPr>
        <w:t xml:space="preserve">e is specifically limited or excluded under the covered person’s health benefit plan.  </w:t>
      </w:r>
    </w:p>
    <w:p w14:paraId="69F1E102" w14:textId="77777777" w:rsidR="005A6328" w:rsidRPr="005A6492" w:rsidRDefault="005A6328" w:rsidP="00123066">
      <w:pPr>
        <w:spacing w:after="0" w:line="240" w:lineRule="auto"/>
        <w:rPr>
          <w:rFonts w:ascii="Ubuntu" w:hAnsi="Ubuntu" w:cs="Arial"/>
        </w:rPr>
      </w:pPr>
    </w:p>
    <w:p w14:paraId="7F51EE5A" w14:textId="77777777" w:rsidR="005A6328" w:rsidRPr="005A6492" w:rsidRDefault="005A6328" w:rsidP="00123066">
      <w:pPr>
        <w:spacing w:after="0" w:line="240" w:lineRule="auto"/>
        <w:rPr>
          <w:rFonts w:ascii="Ubuntu" w:hAnsi="Ubuntu" w:cs="Arial"/>
        </w:rPr>
      </w:pPr>
      <w:r w:rsidRPr="005A6492">
        <w:rPr>
          <w:rFonts w:ascii="Ubuntu" w:hAnsi="Ubuntu" w:cs="Arial"/>
          <w:b/>
        </w:rPr>
        <w:t>External Review:</w:t>
      </w:r>
      <w:r w:rsidRPr="005A6492">
        <w:rPr>
          <w:rFonts w:ascii="Ubuntu" w:hAnsi="Ubuntu" w:cs="Arial"/>
        </w:rPr>
        <w:t xml:space="preserve">  a review that is conducted by an independent review entity which meets specified criteria as established by the State of Kentucky Department of Insurance. </w:t>
      </w:r>
    </w:p>
    <w:p w14:paraId="0531F0BB" w14:textId="77777777" w:rsidR="005A6328" w:rsidRPr="005A6492" w:rsidRDefault="005A6328" w:rsidP="00123066">
      <w:pPr>
        <w:spacing w:after="0" w:line="240" w:lineRule="auto"/>
        <w:rPr>
          <w:rFonts w:ascii="Ubuntu" w:hAnsi="Ubuntu" w:cs="Arial"/>
        </w:rPr>
      </w:pPr>
    </w:p>
    <w:p w14:paraId="67ECD720" w14:textId="77777777" w:rsidR="005A6328" w:rsidRPr="005A6492" w:rsidRDefault="005A6328" w:rsidP="00123066">
      <w:pPr>
        <w:spacing w:after="0" w:line="240" w:lineRule="auto"/>
        <w:rPr>
          <w:rFonts w:ascii="Ubuntu" w:hAnsi="Ubuntu" w:cs="Arial"/>
        </w:rPr>
      </w:pPr>
      <w:r w:rsidRPr="005A6492">
        <w:rPr>
          <w:rFonts w:ascii="Ubuntu" w:hAnsi="Ubuntu" w:cs="Arial"/>
          <w:b/>
        </w:rPr>
        <w:t>Internal Appeals Process:</w:t>
      </w:r>
      <w:r w:rsidRPr="005A6492">
        <w:rPr>
          <w:rFonts w:ascii="Ubuntu" w:hAnsi="Ubuntu" w:cs="Arial"/>
        </w:rPr>
        <w:t xml:space="preserve">  a formal process, as set forth by the State of Kentucky, established and maintained by the insurer, its designee, or agent whereby the covered person, an authorized person, or a provider may contest an adverse determination rendered by the insurer, its designee, or private review agent. </w:t>
      </w:r>
    </w:p>
    <w:p w14:paraId="0405D260" w14:textId="77777777" w:rsidR="00604C17" w:rsidRPr="005A6492" w:rsidRDefault="00604C17" w:rsidP="00123066">
      <w:pPr>
        <w:spacing w:after="0" w:line="240" w:lineRule="auto"/>
        <w:rPr>
          <w:rFonts w:ascii="Ubuntu" w:hAnsi="Ubuntu" w:cs="Arial"/>
          <w:b/>
        </w:rPr>
      </w:pPr>
    </w:p>
    <w:p w14:paraId="6E6467FE" w14:textId="7677E4D1" w:rsidR="00CD18A6" w:rsidRPr="005A6492" w:rsidRDefault="00CD18A6" w:rsidP="00CD18A6">
      <w:pPr>
        <w:spacing w:after="0" w:line="240" w:lineRule="auto"/>
        <w:rPr>
          <w:rFonts w:ascii="Ubuntu" w:hAnsi="Ubuntu" w:cs="Arial"/>
        </w:rPr>
      </w:pPr>
      <w:r w:rsidRPr="00F55E72">
        <w:rPr>
          <w:rFonts w:ascii="Ubuntu" w:hAnsi="Ubuntu" w:cs="Arial"/>
          <w:b/>
        </w:rPr>
        <w:t xml:space="preserve">Private Review Agent:  </w:t>
      </w:r>
      <w:r w:rsidRPr="00F55E72">
        <w:rPr>
          <w:rFonts w:ascii="Ubuntu" w:hAnsi="Ubuntu" w:cs="Arial"/>
        </w:rPr>
        <w:t xml:space="preserve">means a person or entity performing utilization review that is either affiliated with, under contract with, or acting on behalf of any insurer or other person providing or administering health benefits to citizens of this Commonwealth.  “Private Review </w:t>
      </w:r>
      <w:r w:rsidRPr="00F55E72">
        <w:rPr>
          <w:rFonts w:ascii="Ubuntu" w:hAnsi="Ubuntu" w:cs="Arial"/>
        </w:rPr>
        <w:lastRenderedPageBreak/>
        <w:t>Agent” does not include an independent review entity which performs external review of adverse determinations</w:t>
      </w:r>
      <w:r w:rsidR="00C7081A" w:rsidRPr="00F55E72">
        <w:rPr>
          <w:rFonts w:ascii="Ubuntu" w:hAnsi="Ubuntu" w:cs="Arial"/>
        </w:rPr>
        <w:t>.</w:t>
      </w:r>
    </w:p>
    <w:p w14:paraId="32FAD663" w14:textId="77777777" w:rsidR="00FD00B3" w:rsidRPr="005A6492" w:rsidRDefault="00FD00B3" w:rsidP="00123066">
      <w:pPr>
        <w:spacing w:after="0" w:line="240" w:lineRule="auto"/>
        <w:rPr>
          <w:rFonts w:ascii="Ubuntu" w:hAnsi="Ubuntu" w:cs="Arial"/>
        </w:rPr>
      </w:pPr>
    </w:p>
    <w:p w14:paraId="5BFF620A" w14:textId="77777777" w:rsidR="00600C91" w:rsidRPr="00400DB4" w:rsidRDefault="00600C91" w:rsidP="00123066">
      <w:pPr>
        <w:spacing w:after="0" w:line="240" w:lineRule="auto"/>
        <w:rPr>
          <w:rFonts w:ascii="Ubuntu" w:hAnsi="Ubuntu" w:cs="Arial"/>
          <w:bCs/>
        </w:rPr>
      </w:pPr>
      <w:r w:rsidRPr="00400DB4">
        <w:rPr>
          <w:rFonts w:ascii="Ubuntu" w:hAnsi="Ubuntu" w:cs="Arial"/>
          <w:b/>
        </w:rPr>
        <w:t xml:space="preserve">KENTUCKY </w:t>
      </w:r>
      <w:r w:rsidR="00777412" w:rsidRPr="00400DB4">
        <w:rPr>
          <w:rFonts w:ascii="Ubuntu" w:hAnsi="Ubuntu" w:cs="Arial"/>
          <w:b/>
        </w:rPr>
        <w:t xml:space="preserve">UTILIZATION REVIEW </w:t>
      </w:r>
      <w:r w:rsidRPr="00400DB4">
        <w:rPr>
          <w:rFonts w:ascii="Ubuntu" w:hAnsi="Ubuntu" w:cs="Arial"/>
          <w:b/>
        </w:rPr>
        <w:t>TIMEFRAMES</w:t>
      </w:r>
      <w:r w:rsidRPr="00400DB4">
        <w:rPr>
          <w:rFonts w:ascii="Ubuntu" w:hAnsi="Ubuntu" w:cs="Arial"/>
          <w:bCs/>
        </w:rPr>
        <w:t xml:space="preserve"> </w:t>
      </w:r>
    </w:p>
    <w:p w14:paraId="6F60FDCF" w14:textId="77777777" w:rsidR="008830FB" w:rsidRPr="008C6175" w:rsidRDefault="00600C91" w:rsidP="00123066">
      <w:pPr>
        <w:spacing w:after="0" w:line="240" w:lineRule="auto"/>
        <w:rPr>
          <w:rFonts w:ascii="Ubuntu" w:hAnsi="Ubuntu" w:cs="Arial"/>
          <w:bCs/>
        </w:rPr>
      </w:pPr>
      <w:r w:rsidRPr="008C6175">
        <w:rPr>
          <w:rFonts w:ascii="Ubuntu" w:hAnsi="Ubuntu" w:cs="Arial"/>
          <w:bCs/>
        </w:rPr>
        <w:t>Pre-Authorization Timeframe-Urgent</w:t>
      </w:r>
      <w:r w:rsidR="008830FB" w:rsidRPr="008C6175">
        <w:rPr>
          <w:rFonts w:ascii="Ubuntu" w:hAnsi="Ubuntu" w:cs="Arial"/>
          <w:bCs/>
        </w:rPr>
        <w:t>:</w:t>
      </w:r>
    </w:p>
    <w:p w14:paraId="76F5E8C7" w14:textId="77777777" w:rsidR="00600C91" w:rsidRPr="008C6175" w:rsidRDefault="008830FB" w:rsidP="1F4E2661">
      <w:pPr>
        <w:numPr>
          <w:ilvl w:val="0"/>
          <w:numId w:val="20"/>
        </w:numPr>
        <w:spacing w:after="0" w:line="240" w:lineRule="auto"/>
        <w:rPr>
          <w:rFonts w:ascii="Ubuntu" w:hAnsi="Ubuntu" w:cs="Arial"/>
        </w:rPr>
      </w:pPr>
      <w:r w:rsidRPr="1F4E2661">
        <w:rPr>
          <w:rFonts w:ascii="Ubuntu" w:hAnsi="Ubuntu" w:cs="Arial"/>
        </w:rPr>
        <w:t xml:space="preserve">Timeframe is </w:t>
      </w:r>
      <w:r w:rsidR="00600C91" w:rsidRPr="1F4E2661">
        <w:rPr>
          <w:rFonts w:ascii="Ubuntu" w:hAnsi="Ubuntu" w:cs="Arial"/>
        </w:rPr>
        <w:t xml:space="preserve">24 hours of receipt of all necessary information. All necessary information is limited to: </w:t>
      </w:r>
    </w:p>
    <w:p w14:paraId="52F020CA" w14:textId="77777777" w:rsidR="00600C91" w:rsidRPr="008C6175" w:rsidRDefault="00600C91" w:rsidP="008C6175">
      <w:pPr>
        <w:numPr>
          <w:ilvl w:val="0"/>
          <w:numId w:val="21"/>
        </w:numPr>
        <w:spacing w:after="0" w:line="240" w:lineRule="auto"/>
        <w:ind w:left="1080"/>
        <w:rPr>
          <w:rFonts w:ascii="Ubuntu" w:hAnsi="Ubuntu" w:cs="Arial"/>
          <w:bCs/>
        </w:rPr>
      </w:pPr>
      <w:r w:rsidRPr="008C6175">
        <w:rPr>
          <w:rFonts w:ascii="Ubuntu" w:hAnsi="Ubuntu" w:cs="Arial"/>
          <w:bCs/>
        </w:rPr>
        <w:t xml:space="preserve">The results of any </w:t>
      </w:r>
      <w:r w:rsidR="00A5444C" w:rsidRPr="008C6175">
        <w:rPr>
          <w:rFonts w:ascii="Ubuntu" w:hAnsi="Ubuntu" w:cs="Arial"/>
          <w:bCs/>
        </w:rPr>
        <w:t>face-to-face</w:t>
      </w:r>
      <w:r w:rsidRPr="008C6175">
        <w:rPr>
          <w:rFonts w:ascii="Ubuntu" w:hAnsi="Ubuntu" w:cs="Arial"/>
          <w:bCs/>
        </w:rPr>
        <w:t xml:space="preserve"> clinical evaluation</w:t>
      </w:r>
      <w:r w:rsidR="00A5444C" w:rsidRPr="008C6175">
        <w:rPr>
          <w:rFonts w:ascii="Ubuntu" w:hAnsi="Ubuntu" w:cs="Arial"/>
          <w:bCs/>
        </w:rPr>
        <w:t xml:space="preserve">s; </w:t>
      </w:r>
    </w:p>
    <w:p w14:paraId="6126C105" w14:textId="77777777" w:rsidR="00A5444C" w:rsidRPr="008C6175" w:rsidRDefault="00A5444C" w:rsidP="008C6175">
      <w:pPr>
        <w:numPr>
          <w:ilvl w:val="0"/>
          <w:numId w:val="21"/>
        </w:numPr>
        <w:spacing w:after="0" w:line="240" w:lineRule="auto"/>
        <w:ind w:left="1080"/>
        <w:rPr>
          <w:rFonts w:ascii="Ubuntu" w:hAnsi="Ubuntu" w:cs="Arial"/>
          <w:bCs/>
        </w:rPr>
      </w:pPr>
      <w:r w:rsidRPr="008C6175">
        <w:rPr>
          <w:rFonts w:ascii="Ubuntu" w:hAnsi="Ubuntu" w:cs="Arial"/>
          <w:bCs/>
        </w:rPr>
        <w:t xml:space="preserve">Any second opinion that may be required; </w:t>
      </w:r>
    </w:p>
    <w:p w14:paraId="26C7BC47" w14:textId="77777777" w:rsidR="00A5444C" w:rsidRPr="008C6175" w:rsidRDefault="00A5444C" w:rsidP="008C6175">
      <w:pPr>
        <w:numPr>
          <w:ilvl w:val="0"/>
          <w:numId w:val="21"/>
        </w:numPr>
        <w:spacing w:after="0" w:line="240" w:lineRule="auto"/>
        <w:ind w:left="1080"/>
        <w:rPr>
          <w:rFonts w:ascii="Ubuntu" w:hAnsi="Ubuntu" w:cs="Arial"/>
          <w:bCs/>
        </w:rPr>
      </w:pPr>
      <w:r w:rsidRPr="008C6175">
        <w:rPr>
          <w:rFonts w:ascii="Ubuntu" w:hAnsi="Ubuntu" w:cs="Arial"/>
          <w:bCs/>
        </w:rPr>
        <w:t xml:space="preserve">Any other information determined by the department to be necessary to making a utilization review determination. </w:t>
      </w:r>
    </w:p>
    <w:p w14:paraId="578EB301" w14:textId="77777777" w:rsidR="00A5444C" w:rsidRPr="008C6175" w:rsidRDefault="00A5444C" w:rsidP="008C6175">
      <w:pPr>
        <w:spacing w:after="0" w:line="240" w:lineRule="auto"/>
        <w:ind w:left="720"/>
        <w:rPr>
          <w:rFonts w:ascii="Ubuntu" w:hAnsi="Ubuntu" w:cs="Arial"/>
          <w:bCs/>
        </w:rPr>
      </w:pPr>
    </w:p>
    <w:p w14:paraId="18760495" w14:textId="77777777" w:rsidR="008830FB" w:rsidRPr="008C6175" w:rsidRDefault="00A5444C" w:rsidP="00123066">
      <w:pPr>
        <w:spacing w:after="0" w:line="240" w:lineRule="auto"/>
        <w:rPr>
          <w:rFonts w:ascii="Ubuntu" w:hAnsi="Ubuntu" w:cs="Arial"/>
          <w:bCs/>
        </w:rPr>
      </w:pPr>
      <w:r w:rsidRPr="008C6175">
        <w:rPr>
          <w:rFonts w:ascii="Ubuntu" w:hAnsi="Ubuntu" w:cs="Arial"/>
          <w:bCs/>
        </w:rPr>
        <w:t>Pre-Authorization Timeframe-Non-Urgent</w:t>
      </w:r>
      <w:r w:rsidR="008830FB" w:rsidRPr="008C6175">
        <w:rPr>
          <w:rFonts w:ascii="Ubuntu" w:hAnsi="Ubuntu" w:cs="Arial"/>
          <w:bCs/>
        </w:rPr>
        <w:t>:</w:t>
      </w:r>
    </w:p>
    <w:p w14:paraId="029A8C18" w14:textId="77777777" w:rsidR="00A5444C" w:rsidRPr="008C6175" w:rsidRDefault="008830FB" w:rsidP="1F4E2661">
      <w:pPr>
        <w:numPr>
          <w:ilvl w:val="0"/>
          <w:numId w:val="18"/>
        </w:numPr>
        <w:spacing w:after="0" w:line="240" w:lineRule="auto"/>
        <w:rPr>
          <w:rFonts w:ascii="Ubuntu" w:hAnsi="Ubuntu" w:cs="Arial"/>
        </w:rPr>
      </w:pPr>
      <w:r w:rsidRPr="1F4E2661">
        <w:rPr>
          <w:rFonts w:ascii="Ubuntu" w:hAnsi="Ubuntu" w:cs="Arial"/>
        </w:rPr>
        <w:t xml:space="preserve">Timeframe is </w:t>
      </w:r>
      <w:r w:rsidR="00A5444C" w:rsidRPr="1F4E2661">
        <w:rPr>
          <w:rFonts w:ascii="Ubuntu" w:hAnsi="Ubuntu" w:cs="Arial"/>
        </w:rPr>
        <w:t xml:space="preserve">5 days of obtaining all necessary information to make the utilization review decision. All necessary information is limited to: </w:t>
      </w:r>
    </w:p>
    <w:p w14:paraId="7DFD1E86" w14:textId="77777777" w:rsidR="00A5444C" w:rsidRPr="008C6175" w:rsidRDefault="00A5444C" w:rsidP="008C6175">
      <w:pPr>
        <w:numPr>
          <w:ilvl w:val="0"/>
          <w:numId w:val="19"/>
        </w:numPr>
        <w:spacing w:after="0" w:line="240" w:lineRule="auto"/>
        <w:rPr>
          <w:rFonts w:ascii="Ubuntu" w:hAnsi="Ubuntu" w:cs="Arial"/>
          <w:bCs/>
        </w:rPr>
      </w:pPr>
      <w:r w:rsidRPr="008C6175">
        <w:rPr>
          <w:rFonts w:ascii="Ubuntu" w:hAnsi="Ubuntu" w:cs="Arial"/>
          <w:bCs/>
        </w:rPr>
        <w:t xml:space="preserve">The results of any </w:t>
      </w:r>
      <w:r w:rsidR="00DA65A8" w:rsidRPr="008C6175">
        <w:rPr>
          <w:rFonts w:ascii="Ubuntu" w:hAnsi="Ubuntu" w:cs="Arial"/>
          <w:bCs/>
        </w:rPr>
        <w:t>face-to-face</w:t>
      </w:r>
      <w:r w:rsidRPr="008C6175">
        <w:rPr>
          <w:rFonts w:ascii="Ubuntu" w:hAnsi="Ubuntu" w:cs="Arial"/>
          <w:bCs/>
        </w:rPr>
        <w:t xml:space="preserve"> clinical evaluation; </w:t>
      </w:r>
    </w:p>
    <w:p w14:paraId="72890885" w14:textId="77777777" w:rsidR="00A5444C" w:rsidRPr="008C6175" w:rsidRDefault="00A5444C" w:rsidP="008C6175">
      <w:pPr>
        <w:numPr>
          <w:ilvl w:val="0"/>
          <w:numId w:val="19"/>
        </w:numPr>
        <w:spacing w:after="0" w:line="240" w:lineRule="auto"/>
        <w:rPr>
          <w:rFonts w:ascii="Ubuntu" w:hAnsi="Ubuntu" w:cs="Arial"/>
          <w:bCs/>
        </w:rPr>
      </w:pPr>
      <w:r w:rsidRPr="008C6175">
        <w:rPr>
          <w:rFonts w:ascii="Ubuntu" w:hAnsi="Ubuntu" w:cs="Arial"/>
          <w:bCs/>
        </w:rPr>
        <w:t xml:space="preserve">Any second opinion that may be required; </w:t>
      </w:r>
    </w:p>
    <w:p w14:paraId="0E18C13E" w14:textId="77777777" w:rsidR="00A5444C" w:rsidRPr="008C6175" w:rsidRDefault="00A5444C" w:rsidP="008C6175">
      <w:pPr>
        <w:numPr>
          <w:ilvl w:val="0"/>
          <w:numId w:val="19"/>
        </w:numPr>
        <w:spacing w:after="0" w:line="240" w:lineRule="auto"/>
        <w:rPr>
          <w:rFonts w:ascii="Ubuntu" w:hAnsi="Ubuntu" w:cs="Arial"/>
          <w:bCs/>
        </w:rPr>
      </w:pPr>
      <w:r w:rsidRPr="008C6175">
        <w:rPr>
          <w:rFonts w:ascii="Ubuntu" w:hAnsi="Ubuntu" w:cs="Arial"/>
          <w:bCs/>
        </w:rPr>
        <w:t>Any other information determined by the department to be necessary to making a utilization review determination.</w:t>
      </w:r>
    </w:p>
    <w:p w14:paraId="66BA22CA" w14:textId="77777777" w:rsidR="00A5444C" w:rsidRPr="008C6175" w:rsidRDefault="00A5444C" w:rsidP="00A5444C">
      <w:pPr>
        <w:spacing w:after="0" w:line="240" w:lineRule="auto"/>
        <w:rPr>
          <w:rFonts w:ascii="Ubuntu" w:hAnsi="Ubuntu" w:cs="Arial"/>
          <w:bCs/>
        </w:rPr>
      </w:pPr>
    </w:p>
    <w:p w14:paraId="0DD5933A" w14:textId="77777777" w:rsidR="008830FB" w:rsidRPr="008C6175" w:rsidRDefault="00A5444C" w:rsidP="00A5444C">
      <w:pPr>
        <w:spacing w:after="0" w:line="240" w:lineRule="auto"/>
        <w:rPr>
          <w:rFonts w:ascii="Ubuntu" w:hAnsi="Ubuntu" w:cs="Arial"/>
          <w:bCs/>
        </w:rPr>
      </w:pPr>
      <w:r w:rsidRPr="008C6175">
        <w:rPr>
          <w:rFonts w:ascii="Ubuntu" w:hAnsi="Ubuntu" w:cs="Arial"/>
          <w:bCs/>
        </w:rPr>
        <w:t>Retrospective Review</w:t>
      </w:r>
      <w:r w:rsidR="008830FB" w:rsidRPr="008C6175">
        <w:rPr>
          <w:rFonts w:ascii="Ubuntu" w:hAnsi="Ubuntu" w:cs="Arial"/>
          <w:bCs/>
        </w:rPr>
        <w:t>:</w:t>
      </w:r>
    </w:p>
    <w:p w14:paraId="557DC480" w14:textId="77777777" w:rsidR="00A5444C" w:rsidRPr="008C6175" w:rsidRDefault="008830FB" w:rsidP="1F4E2661">
      <w:pPr>
        <w:numPr>
          <w:ilvl w:val="0"/>
          <w:numId w:val="16"/>
        </w:numPr>
        <w:spacing w:after="0" w:line="240" w:lineRule="auto"/>
        <w:rPr>
          <w:rFonts w:ascii="Ubuntu" w:hAnsi="Ubuntu" w:cs="Arial"/>
        </w:rPr>
      </w:pPr>
      <w:r w:rsidRPr="000F70AB">
        <w:rPr>
          <w:rFonts w:ascii="Ubuntu" w:hAnsi="Ubuntu" w:cs="Arial"/>
        </w:rPr>
        <w:t xml:space="preserve">Timeframe is </w:t>
      </w:r>
      <w:r w:rsidR="00DA65A8" w:rsidRPr="000F70AB">
        <w:rPr>
          <w:rFonts w:ascii="Ubuntu" w:hAnsi="Ubuntu" w:cs="Arial"/>
        </w:rPr>
        <w:t>5 days of obtaining</w:t>
      </w:r>
      <w:r w:rsidR="00DA65A8" w:rsidRPr="1F4E2661">
        <w:rPr>
          <w:rFonts w:ascii="Ubuntu" w:hAnsi="Ubuntu" w:cs="Arial"/>
        </w:rPr>
        <w:t xml:space="preserve"> all necessary information to make the utilization review decision.  All necessary information is limited to: </w:t>
      </w:r>
    </w:p>
    <w:p w14:paraId="54E857B0" w14:textId="77777777" w:rsidR="00DA65A8" w:rsidRPr="008C6175" w:rsidRDefault="00DA65A8" w:rsidP="008C6175">
      <w:pPr>
        <w:numPr>
          <w:ilvl w:val="0"/>
          <w:numId w:val="17"/>
        </w:numPr>
        <w:spacing w:after="0" w:line="240" w:lineRule="auto"/>
        <w:rPr>
          <w:rFonts w:ascii="Ubuntu" w:hAnsi="Ubuntu" w:cs="Arial"/>
          <w:bCs/>
        </w:rPr>
      </w:pPr>
      <w:r w:rsidRPr="008C6175">
        <w:rPr>
          <w:rFonts w:ascii="Ubuntu" w:hAnsi="Ubuntu" w:cs="Arial"/>
          <w:bCs/>
        </w:rPr>
        <w:t xml:space="preserve">The results of any face-to-face clinical evaluation; </w:t>
      </w:r>
    </w:p>
    <w:p w14:paraId="7078D812" w14:textId="77777777" w:rsidR="00DA65A8" w:rsidRPr="008C6175" w:rsidRDefault="00DA65A8" w:rsidP="008C6175">
      <w:pPr>
        <w:numPr>
          <w:ilvl w:val="0"/>
          <w:numId w:val="17"/>
        </w:numPr>
        <w:spacing w:after="0" w:line="240" w:lineRule="auto"/>
        <w:rPr>
          <w:rFonts w:ascii="Ubuntu" w:hAnsi="Ubuntu" w:cs="Arial"/>
          <w:bCs/>
        </w:rPr>
      </w:pPr>
      <w:r w:rsidRPr="008C6175">
        <w:rPr>
          <w:rFonts w:ascii="Ubuntu" w:hAnsi="Ubuntu" w:cs="Arial"/>
          <w:bCs/>
        </w:rPr>
        <w:t xml:space="preserve">Any second opinion that may be required; </w:t>
      </w:r>
    </w:p>
    <w:p w14:paraId="67062246" w14:textId="77777777" w:rsidR="00DA65A8" w:rsidRPr="008C6175" w:rsidRDefault="00DA65A8" w:rsidP="008C6175">
      <w:pPr>
        <w:numPr>
          <w:ilvl w:val="0"/>
          <w:numId w:val="17"/>
        </w:numPr>
        <w:spacing w:after="0" w:line="240" w:lineRule="auto"/>
        <w:rPr>
          <w:rFonts w:ascii="Ubuntu" w:hAnsi="Ubuntu" w:cs="Arial"/>
          <w:bCs/>
        </w:rPr>
      </w:pPr>
      <w:r w:rsidRPr="008C6175">
        <w:rPr>
          <w:rFonts w:ascii="Ubuntu" w:hAnsi="Ubuntu" w:cs="Arial"/>
          <w:bCs/>
        </w:rPr>
        <w:t xml:space="preserve">Any other information determined by the department to be necessary to making a utilization review determination </w:t>
      </w:r>
    </w:p>
    <w:p w14:paraId="715DBB75" w14:textId="77777777" w:rsidR="00600C91" w:rsidRPr="008C6175" w:rsidRDefault="00600C91" w:rsidP="00123066">
      <w:pPr>
        <w:spacing w:after="0" w:line="240" w:lineRule="auto"/>
        <w:rPr>
          <w:rFonts w:ascii="Ubuntu" w:hAnsi="Ubuntu" w:cs="Arial"/>
          <w:bCs/>
        </w:rPr>
      </w:pPr>
    </w:p>
    <w:p w14:paraId="33ED6427" w14:textId="77777777" w:rsidR="008830FB" w:rsidRPr="008C6175" w:rsidRDefault="00DA65A8" w:rsidP="00CA23BB">
      <w:pPr>
        <w:spacing w:after="0" w:line="240" w:lineRule="auto"/>
        <w:rPr>
          <w:rFonts w:ascii="Ubuntu" w:hAnsi="Ubuntu" w:cs="Arial"/>
          <w:bCs/>
        </w:rPr>
      </w:pPr>
      <w:r w:rsidRPr="008C6175">
        <w:rPr>
          <w:rFonts w:ascii="Ubuntu" w:hAnsi="Ubuntu" w:cs="Arial"/>
          <w:bCs/>
        </w:rPr>
        <w:t>Retrospective Denial</w:t>
      </w:r>
      <w:r w:rsidR="008830FB" w:rsidRPr="008C6175">
        <w:rPr>
          <w:rFonts w:ascii="Ubuntu" w:hAnsi="Ubuntu" w:cs="Arial"/>
          <w:bCs/>
        </w:rPr>
        <w:t>:</w:t>
      </w:r>
    </w:p>
    <w:p w14:paraId="3527EE55" w14:textId="77777777" w:rsidR="00DA65A8" w:rsidRPr="008C6175" w:rsidRDefault="00DA65A8" w:rsidP="008C6175">
      <w:pPr>
        <w:numPr>
          <w:ilvl w:val="0"/>
          <w:numId w:val="16"/>
        </w:numPr>
        <w:spacing w:after="0" w:line="240" w:lineRule="auto"/>
        <w:rPr>
          <w:rFonts w:ascii="Ubuntu" w:hAnsi="Ubuntu" w:cs="Arial"/>
          <w:bCs/>
        </w:rPr>
      </w:pPr>
      <w:r w:rsidRPr="008C6175">
        <w:rPr>
          <w:rFonts w:ascii="Ubuntu" w:hAnsi="Ubuntu" w:cs="Arial"/>
          <w:bCs/>
        </w:rPr>
        <w:t xml:space="preserve">A UR decision shall not retrospectively deny coverage for services when prior approval has been given unless the approval was based on fraudulent, </w:t>
      </w:r>
      <w:r w:rsidR="00CA23BB" w:rsidRPr="008C6175">
        <w:rPr>
          <w:rFonts w:ascii="Ubuntu" w:hAnsi="Ubuntu" w:cs="Arial"/>
          <w:bCs/>
        </w:rPr>
        <w:t xml:space="preserve">materially inaccurate, or misrepresented information submitted by the claimant (covered person, authorized person, or provider). This would include any authorized services due to failure to comply with the timeframes stated above. </w:t>
      </w:r>
    </w:p>
    <w:p w14:paraId="57EEF544" w14:textId="77777777" w:rsidR="00DA65A8" w:rsidRPr="008C6175" w:rsidRDefault="00DA65A8" w:rsidP="00123066">
      <w:pPr>
        <w:spacing w:after="0" w:line="240" w:lineRule="auto"/>
        <w:rPr>
          <w:rFonts w:ascii="Ubuntu" w:hAnsi="Ubuntu" w:cs="Arial"/>
          <w:bCs/>
        </w:rPr>
      </w:pPr>
    </w:p>
    <w:p w14:paraId="05440900" w14:textId="77777777" w:rsidR="008830FB" w:rsidRPr="008C6175" w:rsidRDefault="00CA23BB" w:rsidP="00123066">
      <w:pPr>
        <w:spacing w:after="0" w:line="240" w:lineRule="auto"/>
        <w:rPr>
          <w:rFonts w:ascii="Ubuntu" w:hAnsi="Ubuntu" w:cs="Arial"/>
          <w:bCs/>
        </w:rPr>
      </w:pPr>
      <w:r w:rsidRPr="008C6175">
        <w:rPr>
          <w:rFonts w:ascii="Ubuntu" w:hAnsi="Ubuntu" w:cs="Arial"/>
          <w:bCs/>
        </w:rPr>
        <w:t>Concurrent Review (Inpatient)</w:t>
      </w:r>
      <w:r w:rsidR="008830FB" w:rsidRPr="008C6175">
        <w:rPr>
          <w:rFonts w:ascii="Ubuntu" w:hAnsi="Ubuntu" w:cs="Arial"/>
          <w:bCs/>
        </w:rPr>
        <w:t>:</w:t>
      </w:r>
    </w:p>
    <w:p w14:paraId="1E19E991" w14:textId="77777777" w:rsidR="00CA23BB" w:rsidRPr="008C6175" w:rsidRDefault="00CA23BB" w:rsidP="1F4E2661">
      <w:pPr>
        <w:numPr>
          <w:ilvl w:val="0"/>
          <w:numId w:val="16"/>
        </w:numPr>
        <w:spacing w:after="0" w:line="240" w:lineRule="auto"/>
        <w:rPr>
          <w:rFonts w:ascii="Ubuntu" w:hAnsi="Ubuntu" w:cs="Arial"/>
        </w:rPr>
      </w:pPr>
      <w:r w:rsidRPr="1F4E2661">
        <w:rPr>
          <w:rFonts w:ascii="Ubuntu" w:hAnsi="Ubuntu" w:cs="Arial"/>
        </w:rPr>
        <w:t>Review of continued inpatient stay</w:t>
      </w:r>
      <w:r w:rsidR="008830FB" w:rsidRPr="1F4E2661">
        <w:rPr>
          <w:rFonts w:ascii="Ubuntu" w:hAnsi="Ubuntu" w:cs="Arial"/>
        </w:rPr>
        <w:t xml:space="preserve"> </w:t>
      </w:r>
      <w:r w:rsidRPr="1F4E2661">
        <w:rPr>
          <w:rFonts w:ascii="Ubuntu" w:hAnsi="Ubuntu" w:cs="Arial"/>
        </w:rPr>
        <w:t xml:space="preserve">includes retrospective reviews of emergency admissions where the covered person is still hospitalized at the time the request is made is required within 24 hours of the receipt of the request, and prior to the time when the previous authorization will expire. </w:t>
      </w:r>
    </w:p>
    <w:p w14:paraId="63222BBA" w14:textId="77777777" w:rsidR="008830FB" w:rsidRPr="008C6175" w:rsidRDefault="008830FB" w:rsidP="00123066">
      <w:pPr>
        <w:spacing w:after="0" w:line="240" w:lineRule="auto"/>
        <w:rPr>
          <w:rFonts w:ascii="Ubuntu" w:hAnsi="Ubuntu" w:cs="Arial"/>
          <w:bCs/>
        </w:rPr>
      </w:pPr>
    </w:p>
    <w:p w14:paraId="30F4666C" w14:textId="77777777" w:rsidR="008830FB" w:rsidRPr="008C6175" w:rsidRDefault="008830FB" w:rsidP="00123066">
      <w:pPr>
        <w:spacing w:after="0" w:line="240" w:lineRule="auto"/>
        <w:rPr>
          <w:rFonts w:ascii="Ubuntu" w:hAnsi="Ubuntu" w:cs="Arial"/>
          <w:bCs/>
        </w:rPr>
      </w:pPr>
      <w:r w:rsidRPr="008C6175">
        <w:rPr>
          <w:rFonts w:ascii="Ubuntu" w:hAnsi="Ubuntu" w:cs="Arial"/>
          <w:bCs/>
        </w:rPr>
        <w:t>Preadmission/Outpatient Surgery Designation:</w:t>
      </w:r>
    </w:p>
    <w:p w14:paraId="2B0A0DA2" w14:textId="77777777" w:rsidR="008830FB" w:rsidRPr="008C6175" w:rsidRDefault="008830FB" w:rsidP="008830FB">
      <w:pPr>
        <w:numPr>
          <w:ilvl w:val="0"/>
          <w:numId w:val="15"/>
        </w:numPr>
        <w:spacing w:after="0" w:line="240" w:lineRule="auto"/>
        <w:rPr>
          <w:rFonts w:ascii="Ubuntu" w:hAnsi="Ubuntu" w:cs="Arial"/>
          <w:bCs/>
        </w:rPr>
      </w:pPr>
      <w:r w:rsidRPr="008C6175">
        <w:rPr>
          <w:rFonts w:ascii="Ubuntu" w:hAnsi="Ubuntu" w:cs="Arial"/>
          <w:bCs/>
        </w:rPr>
        <w:t xml:space="preserve">All preadmission reviews of hospital admissions and any preauthorization for outpatient surgery must be treated as urgent care requests. </w:t>
      </w:r>
    </w:p>
    <w:p w14:paraId="3BB9D5DF" w14:textId="77777777" w:rsidR="004F046B" w:rsidRPr="008C6175" w:rsidRDefault="004F046B" w:rsidP="004F046B">
      <w:pPr>
        <w:spacing w:after="0" w:line="240" w:lineRule="auto"/>
        <w:rPr>
          <w:rFonts w:ascii="Ubuntu" w:hAnsi="Ubuntu" w:cs="Arial"/>
          <w:bCs/>
        </w:rPr>
      </w:pPr>
    </w:p>
    <w:p w14:paraId="634E9391" w14:textId="77777777" w:rsidR="004F046B" w:rsidRPr="008C6175" w:rsidRDefault="004F046B" w:rsidP="004F046B">
      <w:pPr>
        <w:spacing w:after="0" w:line="240" w:lineRule="auto"/>
        <w:rPr>
          <w:rFonts w:ascii="Ubuntu" w:hAnsi="Ubuntu" w:cs="Arial"/>
          <w:bCs/>
        </w:rPr>
      </w:pPr>
      <w:r w:rsidRPr="008C6175">
        <w:rPr>
          <w:rFonts w:ascii="Ubuntu" w:hAnsi="Ubuntu" w:cs="Arial"/>
          <w:bCs/>
        </w:rPr>
        <w:t>Determination Timeframe</w:t>
      </w:r>
      <w:r w:rsidR="00CA057D" w:rsidRPr="008C6175">
        <w:rPr>
          <w:rFonts w:ascii="Ubuntu" w:hAnsi="Ubuntu" w:cs="Arial"/>
          <w:bCs/>
        </w:rPr>
        <w:t xml:space="preserve"> Failure</w:t>
      </w:r>
      <w:r w:rsidRPr="008C6175">
        <w:rPr>
          <w:rFonts w:ascii="Ubuntu" w:hAnsi="Ubuntu" w:cs="Arial"/>
          <w:bCs/>
        </w:rPr>
        <w:t xml:space="preserve">: </w:t>
      </w:r>
    </w:p>
    <w:p w14:paraId="58800D6C" w14:textId="4D6F3328" w:rsidR="004F046B" w:rsidRPr="008C6175" w:rsidRDefault="004F046B" w:rsidP="008C6175">
      <w:pPr>
        <w:numPr>
          <w:ilvl w:val="0"/>
          <w:numId w:val="15"/>
        </w:numPr>
        <w:spacing w:after="0" w:line="240" w:lineRule="auto"/>
        <w:rPr>
          <w:rFonts w:ascii="Ubuntu" w:hAnsi="Ubuntu" w:cs="Arial"/>
          <w:bCs/>
        </w:rPr>
      </w:pPr>
      <w:r w:rsidRPr="008C6175">
        <w:rPr>
          <w:rFonts w:ascii="Ubuntu" w:hAnsi="Ubuntu" w:cs="Arial"/>
          <w:bCs/>
        </w:rPr>
        <w:t xml:space="preserve">Failure to make a determination and provide written notice within the timeframes set forth in this section shall be deemed to be a prior authorization for the health care services or benefits subject to the review.  This provision shall not apply where the </w:t>
      </w:r>
      <w:r w:rsidRPr="008C6175">
        <w:rPr>
          <w:rFonts w:ascii="Ubuntu" w:hAnsi="Ubuntu" w:cs="Arial"/>
          <w:bCs/>
        </w:rPr>
        <w:lastRenderedPageBreak/>
        <w:t xml:space="preserve">failure to make the determination or provide the notice results from circumstances which are documented to be beyond the insurer’s control. </w:t>
      </w:r>
    </w:p>
    <w:p w14:paraId="438FC9B7" w14:textId="77777777" w:rsidR="00CA23BB" w:rsidRPr="005A6492" w:rsidRDefault="00CA23BB" w:rsidP="00123066">
      <w:pPr>
        <w:spacing w:after="0" w:line="240" w:lineRule="auto"/>
        <w:rPr>
          <w:rFonts w:ascii="Ubuntu" w:hAnsi="Ubuntu" w:cs="Arial"/>
          <w:b/>
        </w:rPr>
      </w:pPr>
    </w:p>
    <w:p w14:paraId="7E3A5761" w14:textId="77777777" w:rsidR="00400DB4" w:rsidRPr="00656D1A" w:rsidRDefault="00400DB4" w:rsidP="00400DB4">
      <w:pPr>
        <w:pStyle w:val="Heading3"/>
        <w:rPr>
          <w:rFonts w:ascii="Ubuntu" w:hAnsi="Ubuntu"/>
          <w:sz w:val="22"/>
          <w:szCs w:val="22"/>
        </w:rPr>
      </w:pPr>
      <w:r w:rsidRPr="00656D1A">
        <w:rPr>
          <w:rFonts w:ascii="Ubuntu" w:hAnsi="Ubuntu"/>
          <w:sz w:val="22"/>
          <w:szCs w:val="22"/>
        </w:rPr>
        <w:t xml:space="preserve">The following outlines the </w:t>
      </w:r>
      <w:r>
        <w:rPr>
          <w:rFonts w:ascii="Ubuntu" w:hAnsi="Ubuntu"/>
          <w:sz w:val="22"/>
          <w:szCs w:val="22"/>
        </w:rPr>
        <w:t>utilization review policy &amp; procedure for Kentucky</w:t>
      </w:r>
      <w:r w:rsidRPr="00656D1A">
        <w:rPr>
          <w:rFonts w:ascii="Ubuntu" w:hAnsi="Ubuntu"/>
          <w:sz w:val="22"/>
          <w:szCs w:val="22"/>
        </w:rPr>
        <w:t>:</w:t>
      </w:r>
    </w:p>
    <w:p w14:paraId="1F3725A4" w14:textId="19424731" w:rsidR="00FD00B3" w:rsidRPr="005A6492" w:rsidRDefault="00CC102B" w:rsidP="00275C0C">
      <w:pPr>
        <w:pStyle w:val="ListParagraph"/>
        <w:numPr>
          <w:ilvl w:val="0"/>
          <w:numId w:val="5"/>
        </w:numPr>
        <w:spacing w:after="0" w:line="240" w:lineRule="auto"/>
        <w:ind w:left="270" w:hanging="270"/>
        <w:rPr>
          <w:rFonts w:ascii="Ubuntu" w:hAnsi="Ubuntu" w:cs="Arial"/>
        </w:rPr>
      </w:pPr>
      <w:r w:rsidRPr="1F4E2661">
        <w:rPr>
          <w:rFonts w:ascii="Ubuntu" w:hAnsi="Ubuntu" w:cs="Arial"/>
        </w:rPr>
        <w:t xml:space="preserve">All </w:t>
      </w:r>
      <w:r w:rsidR="0075159B" w:rsidRPr="1F4E2661">
        <w:rPr>
          <w:rFonts w:ascii="Ubuntu" w:hAnsi="Ubuntu" w:cs="Arial"/>
        </w:rPr>
        <w:t>Payer Compass Utilization Review Polic</w:t>
      </w:r>
      <w:r w:rsidR="000F70AB">
        <w:rPr>
          <w:rFonts w:ascii="Ubuntu" w:hAnsi="Ubuntu" w:cs="Arial"/>
        </w:rPr>
        <w:t>ies</w:t>
      </w:r>
      <w:r w:rsidR="0075159B" w:rsidRPr="1F4E2661">
        <w:rPr>
          <w:rFonts w:ascii="Ubuntu" w:hAnsi="Ubuntu" w:cs="Arial"/>
        </w:rPr>
        <w:t xml:space="preserve"> &amp; Procedures </w:t>
      </w:r>
      <w:r w:rsidRPr="1F4E2661">
        <w:rPr>
          <w:rFonts w:ascii="Ubuntu" w:hAnsi="Ubuntu" w:cs="Arial"/>
        </w:rPr>
        <w:t xml:space="preserve">shall be followed unless otherwise noted in this policy regarding the State of </w:t>
      </w:r>
      <w:r w:rsidR="00972C23" w:rsidRPr="1F4E2661">
        <w:rPr>
          <w:rFonts w:ascii="Ubuntu" w:hAnsi="Ubuntu" w:cs="Arial"/>
        </w:rPr>
        <w:t>Kentucky</w:t>
      </w:r>
      <w:r w:rsidRPr="1F4E2661">
        <w:rPr>
          <w:rFonts w:ascii="Ubuntu" w:hAnsi="Ubuntu" w:cs="Arial"/>
        </w:rPr>
        <w:t xml:space="preserve"> exceptions to </w:t>
      </w:r>
      <w:r w:rsidR="00D30B17" w:rsidRPr="1F4E2661">
        <w:rPr>
          <w:rFonts w:ascii="Ubuntu" w:hAnsi="Ubuntu" w:cs="Arial"/>
        </w:rPr>
        <w:t>Payer Compass</w:t>
      </w:r>
      <w:r w:rsidRPr="1F4E2661">
        <w:rPr>
          <w:rFonts w:ascii="Ubuntu" w:hAnsi="Ubuntu" w:cs="Arial"/>
        </w:rPr>
        <w:t xml:space="preserve"> processes.  </w:t>
      </w:r>
      <w:r w:rsidR="00E04D62" w:rsidRPr="1F4E2661">
        <w:rPr>
          <w:rFonts w:ascii="Ubuntu" w:hAnsi="Ubuntu" w:cs="Arial"/>
        </w:rPr>
        <w:t xml:space="preserve">URAC timeframes will be adhered to if the State of </w:t>
      </w:r>
      <w:r w:rsidR="00972C23" w:rsidRPr="1F4E2661">
        <w:rPr>
          <w:rFonts w:ascii="Ubuntu" w:hAnsi="Ubuntu" w:cs="Arial"/>
        </w:rPr>
        <w:t xml:space="preserve">Kentucky </w:t>
      </w:r>
      <w:r w:rsidR="00E04D62" w:rsidRPr="1F4E2661">
        <w:rPr>
          <w:rFonts w:ascii="Ubuntu" w:hAnsi="Ubuntu" w:cs="Arial"/>
        </w:rPr>
        <w:t xml:space="preserve">timeframes exceed URAC timeframes. </w:t>
      </w:r>
      <w:r w:rsidR="00A5444C" w:rsidRPr="1F4E2661">
        <w:rPr>
          <w:rFonts w:ascii="Ubuntu" w:hAnsi="Ubuntu" w:cs="Arial"/>
        </w:rPr>
        <w:t xml:space="preserve">Kentucky is not preempted by URAC, NCQA, or AAHC standards. </w:t>
      </w:r>
    </w:p>
    <w:p w14:paraId="21ABD2BB" w14:textId="3FF3E682" w:rsidR="00CC102B" w:rsidRPr="005A6492" w:rsidRDefault="00E91E38" w:rsidP="005F2C33">
      <w:pPr>
        <w:pStyle w:val="ListParagraph"/>
        <w:numPr>
          <w:ilvl w:val="1"/>
          <w:numId w:val="5"/>
        </w:numPr>
        <w:spacing w:after="0" w:line="240" w:lineRule="auto"/>
        <w:ind w:left="990"/>
        <w:rPr>
          <w:rFonts w:ascii="Ubuntu" w:hAnsi="Ubuntu" w:cs="Arial"/>
        </w:rPr>
      </w:pPr>
      <w:r w:rsidRPr="1F4E2661">
        <w:rPr>
          <w:rFonts w:ascii="Ubuntu" w:hAnsi="Ubuntu" w:cs="Arial"/>
        </w:rPr>
        <w:t xml:space="preserve">A request for a review after the member has been admitted (and remains inpatient) will be considered a concurrent review. </w:t>
      </w:r>
    </w:p>
    <w:p w14:paraId="57C014B7" w14:textId="77777777" w:rsidR="00563E1C" w:rsidRPr="005A6492" w:rsidRDefault="00563E1C" w:rsidP="005F2C33">
      <w:pPr>
        <w:pStyle w:val="ListParagraph"/>
        <w:numPr>
          <w:ilvl w:val="1"/>
          <w:numId w:val="5"/>
        </w:numPr>
        <w:spacing w:after="0" w:line="240" w:lineRule="auto"/>
        <w:ind w:left="990"/>
        <w:rPr>
          <w:rFonts w:ascii="Ubuntu" w:hAnsi="Ubuntu" w:cs="Arial"/>
        </w:rPr>
      </w:pPr>
      <w:r w:rsidRPr="005A6492">
        <w:rPr>
          <w:rFonts w:ascii="Ubuntu" w:hAnsi="Ubuntu" w:cs="Arial"/>
        </w:rPr>
        <w:t xml:space="preserve">All preadmissions review of hospital admissions and any preauthorization for outpatient surgery must be treated as urgent requests.  </w:t>
      </w:r>
    </w:p>
    <w:p w14:paraId="7EE7A6F0" w14:textId="77777777" w:rsidR="00AE6BE3" w:rsidRPr="005A6492" w:rsidRDefault="00AE6BE3" w:rsidP="005F2C33">
      <w:pPr>
        <w:pStyle w:val="ListParagraph"/>
        <w:spacing w:after="0" w:line="240" w:lineRule="auto"/>
        <w:ind w:left="630"/>
        <w:rPr>
          <w:rFonts w:ascii="Ubuntu" w:hAnsi="Ubuntu" w:cs="Arial"/>
        </w:rPr>
      </w:pPr>
    </w:p>
    <w:p w14:paraId="17FC4C10" w14:textId="77777777" w:rsidR="00552DEF" w:rsidRPr="005A6492" w:rsidRDefault="00FD2463" w:rsidP="00552DEF">
      <w:pPr>
        <w:pStyle w:val="ListParagraph"/>
        <w:numPr>
          <w:ilvl w:val="0"/>
          <w:numId w:val="5"/>
        </w:numPr>
        <w:spacing w:after="0" w:line="240" w:lineRule="auto"/>
        <w:ind w:left="270" w:hanging="270"/>
        <w:rPr>
          <w:rFonts w:ascii="Ubuntu" w:hAnsi="Ubuntu" w:cs="Arial"/>
        </w:rPr>
      </w:pPr>
      <w:r w:rsidRPr="005A6492">
        <w:rPr>
          <w:rFonts w:ascii="Ubuntu" w:hAnsi="Ubuntu" w:cs="Arial"/>
        </w:rPr>
        <w:t xml:space="preserve">The provider will be promptly notified of the determination.  </w:t>
      </w:r>
    </w:p>
    <w:p w14:paraId="44FEB37D" w14:textId="77777777" w:rsidR="002C1403" w:rsidRPr="005A6492" w:rsidRDefault="002C1403" w:rsidP="002C1403">
      <w:pPr>
        <w:pStyle w:val="ListParagraph"/>
        <w:spacing w:after="0" w:line="240" w:lineRule="auto"/>
        <w:ind w:left="270"/>
        <w:rPr>
          <w:rFonts w:ascii="Ubuntu" w:hAnsi="Ubuntu" w:cs="Arial"/>
        </w:rPr>
      </w:pPr>
    </w:p>
    <w:p w14:paraId="7A38ACA8" w14:textId="77777777" w:rsidR="002C1403" w:rsidRPr="00F55E72" w:rsidRDefault="0075159B" w:rsidP="00552DEF">
      <w:pPr>
        <w:pStyle w:val="ListParagraph"/>
        <w:numPr>
          <w:ilvl w:val="0"/>
          <w:numId w:val="5"/>
        </w:numPr>
        <w:spacing w:after="0" w:line="240" w:lineRule="auto"/>
        <w:ind w:left="270" w:hanging="270"/>
        <w:rPr>
          <w:rFonts w:ascii="Ubuntu" w:hAnsi="Ubuntu" w:cs="Arial"/>
        </w:rPr>
      </w:pPr>
      <w:r w:rsidRPr="00F55E72">
        <w:rPr>
          <w:rFonts w:ascii="Ubuntu" w:hAnsi="Ubuntu" w:cs="Arial"/>
        </w:rPr>
        <w:t xml:space="preserve">Payer Compass Utilization Review </w:t>
      </w:r>
      <w:r w:rsidR="002C1403" w:rsidRPr="00F55E72">
        <w:rPr>
          <w:rFonts w:ascii="Ubuntu" w:hAnsi="Ubuntu" w:cs="Arial"/>
        </w:rPr>
        <w:t xml:space="preserve">shall not deny or reduce payment for a service, treatment, </w:t>
      </w:r>
      <w:r w:rsidR="007A5704" w:rsidRPr="00F55E72">
        <w:rPr>
          <w:rFonts w:ascii="Ubuntu" w:hAnsi="Ubuntu" w:cs="Arial"/>
        </w:rPr>
        <w:t>drug,</w:t>
      </w:r>
      <w:r w:rsidR="002C1403" w:rsidRPr="00F55E72">
        <w:rPr>
          <w:rFonts w:ascii="Ubuntu" w:hAnsi="Ubuntu" w:cs="Arial"/>
        </w:rPr>
        <w:t xml:space="preserve"> or device covered under the person’s health plan if:</w:t>
      </w:r>
    </w:p>
    <w:p w14:paraId="6B449899" w14:textId="1144F28B" w:rsidR="002C1403" w:rsidRPr="00F55E72" w:rsidRDefault="002C1403" w:rsidP="005F2C33">
      <w:pPr>
        <w:pStyle w:val="ListParagraph"/>
        <w:numPr>
          <w:ilvl w:val="2"/>
          <w:numId w:val="5"/>
        </w:numPr>
        <w:spacing w:after="0" w:line="240" w:lineRule="auto"/>
        <w:rPr>
          <w:rFonts w:ascii="Ubuntu" w:hAnsi="Ubuntu" w:cs="Arial"/>
        </w:rPr>
      </w:pPr>
      <w:r w:rsidRPr="00F55E72">
        <w:rPr>
          <w:rFonts w:ascii="Ubuntu" w:hAnsi="Ubuntu" w:cs="Arial"/>
        </w:rPr>
        <w:t xml:space="preserve">During normal business hours, provider contacts </w:t>
      </w:r>
      <w:r w:rsidR="0075159B" w:rsidRPr="00F55E72">
        <w:rPr>
          <w:rFonts w:ascii="Ubuntu" w:hAnsi="Ubuntu" w:cs="Arial"/>
        </w:rPr>
        <w:t xml:space="preserve">Payer Compass Utilization Review </w:t>
      </w:r>
      <w:r w:rsidRPr="00F55E72">
        <w:rPr>
          <w:rFonts w:ascii="Ubuntu" w:hAnsi="Ubuntu" w:cs="Arial"/>
        </w:rPr>
        <w:t>the day covered person is expected to be discharged in order to request review of a continued hospitalization and a timely UR decision is not provide</w:t>
      </w:r>
      <w:r w:rsidR="00A66F3A" w:rsidRPr="00F55E72">
        <w:rPr>
          <w:rFonts w:ascii="Ubuntu" w:hAnsi="Ubuntu" w:cs="Arial"/>
        </w:rPr>
        <w:t>d</w:t>
      </w:r>
      <w:r w:rsidRPr="00F55E72">
        <w:rPr>
          <w:rFonts w:ascii="Ubuntu" w:hAnsi="Ubuntu" w:cs="Arial"/>
        </w:rPr>
        <w:t>; or</w:t>
      </w:r>
    </w:p>
    <w:p w14:paraId="419F1141" w14:textId="6FEB120B" w:rsidR="002C1403" w:rsidRPr="00F55E72" w:rsidRDefault="002C1403" w:rsidP="005F2C33">
      <w:pPr>
        <w:pStyle w:val="ListParagraph"/>
        <w:numPr>
          <w:ilvl w:val="2"/>
          <w:numId w:val="5"/>
        </w:numPr>
        <w:spacing w:after="0" w:line="240" w:lineRule="auto"/>
        <w:rPr>
          <w:rFonts w:ascii="Ubuntu" w:hAnsi="Ubuntu" w:cs="Arial"/>
        </w:rPr>
      </w:pPr>
      <w:r w:rsidRPr="00F55E72">
        <w:rPr>
          <w:rFonts w:ascii="Ubuntu" w:hAnsi="Ubuntu" w:cs="Arial"/>
        </w:rPr>
        <w:t>Provider makes three (3) documented attempts in four (4) consecutive hour period</w:t>
      </w:r>
      <w:r w:rsidR="0087123C" w:rsidRPr="00F55E72">
        <w:rPr>
          <w:rFonts w:ascii="Ubuntu" w:hAnsi="Ubuntu" w:cs="Arial"/>
        </w:rPr>
        <w:t>s</w:t>
      </w:r>
      <w:r w:rsidRPr="00F55E72">
        <w:rPr>
          <w:rFonts w:ascii="Ubuntu" w:hAnsi="Ubuntu" w:cs="Arial"/>
        </w:rPr>
        <w:t xml:space="preserve"> during normal business hours to contact </w:t>
      </w:r>
      <w:r w:rsidR="0075159B" w:rsidRPr="00F55E72">
        <w:rPr>
          <w:rFonts w:ascii="Ubuntu" w:hAnsi="Ubuntu" w:cs="Arial"/>
        </w:rPr>
        <w:t xml:space="preserve">Payer Compass Utilization Review </w:t>
      </w:r>
      <w:r w:rsidRPr="00F55E72">
        <w:rPr>
          <w:rFonts w:ascii="Ubuntu" w:hAnsi="Ubuntu" w:cs="Arial"/>
        </w:rPr>
        <w:t xml:space="preserve">for review of a continued hospital stay, for preauthorization for treatment of hospitalized person or for retrospective review of an emergency admission, where the covered person remains hospitalized at the time the request is </w:t>
      </w:r>
      <w:r w:rsidR="0087123C" w:rsidRPr="00F55E72">
        <w:rPr>
          <w:rFonts w:ascii="Ubuntu" w:hAnsi="Ubuntu" w:cs="Arial"/>
        </w:rPr>
        <w:t>made,</w:t>
      </w:r>
      <w:r w:rsidRPr="00F55E72">
        <w:rPr>
          <w:rFonts w:ascii="Ubuntu" w:hAnsi="Ubuntu" w:cs="Arial"/>
        </w:rPr>
        <w:t xml:space="preserve"> and </w:t>
      </w:r>
      <w:r w:rsidR="0075159B" w:rsidRPr="00F55E72">
        <w:rPr>
          <w:rFonts w:ascii="Ubuntu" w:hAnsi="Ubuntu" w:cs="Arial"/>
        </w:rPr>
        <w:t xml:space="preserve">Payer Compass Utilization Review </w:t>
      </w:r>
      <w:r w:rsidRPr="00F55E72">
        <w:rPr>
          <w:rFonts w:ascii="Ubuntu" w:hAnsi="Ubuntu" w:cs="Arial"/>
        </w:rPr>
        <w:t xml:space="preserve">is not accessible.  </w:t>
      </w:r>
    </w:p>
    <w:p w14:paraId="0E65C534" w14:textId="77777777" w:rsidR="002C1403" w:rsidRPr="005A6492" w:rsidRDefault="002C1403" w:rsidP="002C1403">
      <w:pPr>
        <w:pStyle w:val="ListParagraph"/>
        <w:spacing w:after="0" w:line="240" w:lineRule="auto"/>
        <w:ind w:left="630"/>
        <w:rPr>
          <w:rFonts w:ascii="Ubuntu" w:hAnsi="Ubuntu" w:cs="Arial"/>
        </w:rPr>
      </w:pPr>
    </w:p>
    <w:p w14:paraId="714B2684" w14:textId="28202B1B" w:rsidR="002C1403" w:rsidRPr="005A6492" w:rsidRDefault="0075159B" w:rsidP="00552DEF">
      <w:pPr>
        <w:pStyle w:val="ListParagraph"/>
        <w:numPr>
          <w:ilvl w:val="0"/>
          <w:numId w:val="5"/>
        </w:numPr>
        <w:spacing w:before="240" w:after="0" w:line="240" w:lineRule="auto"/>
        <w:ind w:left="270" w:hanging="270"/>
        <w:rPr>
          <w:rFonts w:ascii="Ubuntu" w:hAnsi="Ubuntu" w:cs="Arial"/>
        </w:rPr>
      </w:pPr>
      <w:r w:rsidRPr="005A6492">
        <w:rPr>
          <w:rFonts w:ascii="Ubuntu" w:hAnsi="Ubuntu" w:cs="Arial"/>
        </w:rPr>
        <w:t>Payer Compass</w:t>
      </w:r>
      <w:r>
        <w:rPr>
          <w:rFonts w:ascii="Ubuntu" w:hAnsi="Ubuntu" w:cs="Arial"/>
        </w:rPr>
        <w:t xml:space="preserve"> Utilization Review </w:t>
      </w:r>
      <w:r w:rsidR="002C1403" w:rsidRPr="005A6492">
        <w:rPr>
          <w:rFonts w:ascii="Ubuntu" w:hAnsi="Ubuntu" w:cs="Arial"/>
        </w:rPr>
        <w:t xml:space="preserve">shall continue the authorization applicable to item #3b until the UR decision is completed. </w:t>
      </w:r>
      <w:r w:rsidR="00B00099" w:rsidRPr="005A6492">
        <w:rPr>
          <w:rFonts w:ascii="Ubuntu" w:hAnsi="Ubuntu" w:cs="Arial"/>
        </w:rPr>
        <w:t>However,</w:t>
      </w:r>
      <w:r w:rsidR="002C1403" w:rsidRPr="005A6492">
        <w:rPr>
          <w:rFonts w:ascii="Ubuntu" w:hAnsi="Ubuntu" w:cs="Arial"/>
        </w:rPr>
        <w:t xml:space="preserve"> this does not </w:t>
      </w:r>
      <w:r w:rsidR="00BA5B81" w:rsidRPr="005A6492">
        <w:rPr>
          <w:rFonts w:ascii="Ubuntu" w:hAnsi="Ubuntu" w:cs="Arial"/>
        </w:rPr>
        <w:t xml:space="preserve">include </w:t>
      </w:r>
      <w:r w:rsidR="002C1403" w:rsidRPr="005A6492">
        <w:rPr>
          <w:rFonts w:ascii="Ubuntu" w:hAnsi="Ubuntu" w:cs="Arial"/>
        </w:rPr>
        <w:t xml:space="preserve">situations where the provider failed to furnish the requested information to make the UR decision.  </w:t>
      </w:r>
    </w:p>
    <w:p w14:paraId="6B1192DB" w14:textId="77777777" w:rsidR="00FB7307" w:rsidRPr="005A6492" w:rsidRDefault="00FB7307" w:rsidP="00FB7307">
      <w:pPr>
        <w:pStyle w:val="ListParagraph"/>
        <w:spacing w:before="240" w:after="0" w:line="240" w:lineRule="auto"/>
        <w:ind w:left="270"/>
        <w:rPr>
          <w:rFonts w:ascii="Ubuntu" w:hAnsi="Ubuntu" w:cs="Arial"/>
        </w:rPr>
      </w:pPr>
    </w:p>
    <w:p w14:paraId="1C3BD3F9" w14:textId="53AE26B2" w:rsidR="00605609" w:rsidRPr="005A6492" w:rsidRDefault="00FB7307" w:rsidP="00552DEF">
      <w:pPr>
        <w:pStyle w:val="ListParagraph"/>
        <w:numPr>
          <w:ilvl w:val="0"/>
          <w:numId w:val="5"/>
        </w:numPr>
        <w:spacing w:before="240" w:after="0" w:line="240" w:lineRule="auto"/>
        <w:ind w:left="270" w:hanging="270"/>
        <w:rPr>
          <w:rFonts w:ascii="Ubuntu" w:hAnsi="Ubuntu" w:cs="Arial"/>
        </w:rPr>
      </w:pPr>
      <w:r w:rsidRPr="1F4E2661">
        <w:rPr>
          <w:rFonts w:ascii="Ubuntu" w:hAnsi="Ubuntu" w:cs="Arial"/>
        </w:rPr>
        <w:t xml:space="preserve">Only licensed physicians may make a decision to deny, reduce, </w:t>
      </w:r>
      <w:r w:rsidR="007A5704" w:rsidRPr="1F4E2661">
        <w:rPr>
          <w:rFonts w:ascii="Ubuntu" w:hAnsi="Ubuntu" w:cs="Arial"/>
        </w:rPr>
        <w:t>limit,</w:t>
      </w:r>
      <w:r w:rsidRPr="1F4E2661">
        <w:rPr>
          <w:rFonts w:ascii="Ubuntu" w:hAnsi="Ubuntu" w:cs="Arial"/>
        </w:rPr>
        <w:t xml:space="preserve"> or terminate a health care benefit or to deny or reduce payment for a health care </w:t>
      </w:r>
      <w:r w:rsidRPr="000F70AB">
        <w:rPr>
          <w:rFonts w:ascii="Ubuntu" w:hAnsi="Ubuntu" w:cs="Arial"/>
        </w:rPr>
        <w:t>service</w:t>
      </w:r>
      <w:r w:rsidRPr="1F4E2661">
        <w:rPr>
          <w:rFonts w:ascii="Ubuntu" w:hAnsi="Ubuntu" w:cs="Arial"/>
        </w:rPr>
        <w:t xml:space="preserve"> because that service is not medically necessary, or is experimental/investigational, except in the case of services rendered by </w:t>
      </w:r>
      <w:r w:rsidR="00D221BC" w:rsidRPr="1F4E2661">
        <w:rPr>
          <w:rFonts w:ascii="Ubuntu" w:hAnsi="Ubuntu" w:cs="Arial"/>
        </w:rPr>
        <w:t xml:space="preserve">an optometrist or </w:t>
      </w:r>
      <w:r w:rsidRPr="1F4E2661">
        <w:rPr>
          <w:rFonts w:ascii="Ubuntu" w:hAnsi="Ubuntu" w:cs="Arial"/>
        </w:rPr>
        <w:t xml:space="preserve">a chiropractor. </w:t>
      </w:r>
      <w:r w:rsidR="00605609" w:rsidRPr="1F4E2661">
        <w:rPr>
          <w:rFonts w:ascii="Ubuntu" w:hAnsi="Ubuntu" w:cs="Arial"/>
        </w:rPr>
        <w:t xml:space="preserve">All physician reviews for optometry and chiropractic services will be done utilizing Kentucky licensed optometrist and chiropractors.  </w:t>
      </w:r>
    </w:p>
    <w:p w14:paraId="3E3FA709" w14:textId="77777777" w:rsidR="002C1403" w:rsidRPr="005A6492" w:rsidRDefault="002C1403" w:rsidP="002C1403">
      <w:pPr>
        <w:pStyle w:val="ListParagraph"/>
        <w:spacing w:before="240" w:after="0" w:line="240" w:lineRule="auto"/>
        <w:ind w:left="270"/>
        <w:rPr>
          <w:rFonts w:ascii="Ubuntu" w:hAnsi="Ubuntu" w:cs="Arial"/>
        </w:rPr>
      </w:pPr>
    </w:p>
    <w:p w14:paraId="2AF7EB39" w14:textId="3CE2FFD2" w:rsidR="00563E1C" w:rsidRPr="005A6492" w:rsidRDefault="0075159B" w:rsidP="00552DEF">
      <w:pPr>
        <w:pStyle w:val="ListParagraph"/>
        <w:numPr>
          <w:ilvl w:val="0"/>
          <w:numId w:val="5"/>
        </w:numPr>
        <w:spacing w:before="240" w:after="0" w:line="240" w:lineRule="auto"/>
        <w:ind w:left="270" w:hanging="270"/>
        <w:rPr>
          <w:rFonts w:ascii="Ubuntu" w:hAnsi="Ubuntu" w:cs="Arial"/>
        </w:rPr>
      </w:pPr>
      <w:r w:rsidRPr="1F4E2661">
        <w:rPr>
          <w:rFonts w:ascii="Ubuntu" w:hAnsi="Ubuntu" w:cs="Arial"/>
        </w:rPr>
        <w:t xml:space="preserve">Payer Compass Utilization Review </w:t>
      </w:r>
      <w:r w:rsidR="00563E1C" w:rsidRPr="1F4E2661">
        <w:rPr>
          <w:rFonts w:ascii="Ubuntu" w:hAnsi="Ubuntu" w:cs="Arial"/>
        </w:rPr>
        <w:t>will notify the claimant of any adverse benefit determinations with respect to a claim involving urgent care as soon as possible, taking into account the medical e</w:t>
      </w:r>
      <w:r w:rsidR="00A95975" w:rsidRPr="1F4E2661">
        <w:rPr>
          <w:rFonts w:ascii="Ubuntu" w:hAnsi="Ubuntu" w:cs="Arial"/>
        </w:rPr>
        <w:t>mer</w:t>
      </w:r>
      <w:r w:rsidR="00563E1C" w:rsidRPr="1F4E2661">
        <w:rPr>
          <w:rFonts w:ascii="Ubuntu" w:hAnsi="Ubuntu" w:cs="Arial"/>
        </w:rPr>
        <w:t xml:space="preserve">gencies, but no later than 72 hours after the receipt of the claim by the plan or issuer, provided that the plan issuer defers to the attending provider with respect to the decision as to whether a claim constitutes “urgent care.”  The </w:t>
      </w:r>
      <w:r w:rsidR="00B00099" w:rsidRPr="1F4E2661">
        <w:rPr>
          <w:rFonts w:ascii="Ubuntu" w:hAnsi="Ubuntu" w:cs="Arial"/>
        </w:rPr>
        <w:t>72-hour</w:t>
      </w:r>
      <w:r w:rsidR="00563E1C" w:rsidRPr="1F4E2661">
        <w:rPr>
          <w:rFonts w:ascii="Ubuntu" w:hAnsi="Ubuntu" w:cs="Arial"/>
        </w:rPr>
        <w:t xml:space="preserve"> timeframe is only an outside limit</w:t>
      </w:r>
      <w:r w:rsidR="00D221BC" w:rsidRPr="1F4E2661">
        <w:rPr>
          <w:rFonts w:ascii="Ubuntu" w:hAnsi="Ubuntu" w:cs="Arial"/>
        </w:rPr>
        <w:t>. I</w:t>
      </w:r>
      <w:r w:rsidR="00563E1C" w:rsidRPr="1F4E2661">
        <w:rPr>
          <w:rFonts w:ascii="Ubuntu" w:hAnsi="Ubuntu" w:cs="Arial"/>
        </w:rPr>
        <w:t>n cases where a decision must be made more quickly based on the medical e</w:t>
      </w:r>
      <w:r w:rsidR="005B45FE" w:rsidRPr="1F4E2661">
        <w:rPr>
          <w:rFonts w:ascii="Ubuntu" w:hAnsi="Ubuntu" w:cs="Arial"/>
        </w:rPr>
        <w:t xml:space="preserve">mergencies </w:t>
      </w:r>
      <w:r w:rsidR="00563E1C" w:rsidRPr="1F4E2661">
        <w:rPr>
          <w:rFonts w:ascii="Ubuntu" w:hAnsi="Ubuntu" w:cs="Arial"/>
        </w:rPr>
        <w:t>involved</w:t>
      </w:r>
      <w:r w:rsidR="00D221BC" w:rsidRPr="1F4E2661">
        <w:rPr>
          <w:rFonts w:ascii="Ubuntu" w:hAnsi="Ubuntu" w:cs="Arial"/>
        </w:rPr>
        <w:t>,</w:t>
      </w:r>
      <w:r w:rsidR="00563E1C" w:rsidRPr="1F4E2661">
        <w:rPr>
          <w:rFonts w:ascii="Ubuntu" w:hAnsi="Ubuntu" w:cs="Arial"/>
        </w:rPr>
        <w:t xml:space="preserve"> the requirement remains that the decision should be made sooner than 72 hours after receipt of the claim.  </w:t>
      </w:r>
    </w:p>
    <w:p w14:paraId="0407B337" w14:textId="77777777" w:rsidR="00563E1C" w:rsidRPr="005A6492" w:rsidRDefault="00563E1C" w:rsidP="00563E1C">
      <w:pPr>
        <w:pStyle w:val="ListParagraph"/>
        <w:rPr>
          <w:rFonts w:ascii="Ubuntu" w:hAnsi="Ubuntu" w:cs="Arial"/>
        </w:rPr>
      </w:pPr>
    </w:p>
    <w:p w14:paraId="3672FFBA" w14:textId="58B47951" w:rsidR="00552DEF" w:rsidRPr="00F55E72" w:rsidRDefault="00275C0C" w:rsidP="00552DEF">
      <w:pPr>
        <w:pStyle w:val="ListParagraph"/>
        <w:numPr>
          <w:ilvl w:val="0"/>
          <w:numId w:val="5"/>
        </w:numPr>
        <w:spacing w:before="240" w:after="0" w:line="240" w:lineRule="auto"/>
        <w:ind w:left="270" w:hanging="270"/>
        <w:rPr>
          <w:rFonts w:ascii="Ubuntu" w:hAnsi="Ubuntu" w:cs="Arial"/>
        </w:rPr>
      </w:pPr>
      <w:r w:rsidRPr="00F55E72">
        <w:rPr>
          <w:rFonts w:ascii="Ubuntu" w:hAnsi="Ubuntu" w:cs="Arial"/>
        </w:rPr>
        <w:lastRenderedPageBreak/>
        <w:t>The denial</w:t>
      </w:r>
      <w:r w:rsidR="008E18B3" w:rsidRPr="00F55E72">
        <w:rPr>
          <w:rFonts w:ascii="Ubuntu" w:hAnsi="Ubuntu" w:cs="Arial"/>
        </w:rPr>
        <w:t xml:space="preserve"> (and appeal upheld)</w:t>
      </w:r>
      <w:r w:rsidRPr="00F55E72">
        <w:rPr>
          <w:rFonts w:ascii="Ubuntu" w:hAnsi="Ubuntu" w:cs="Arial"/>
        </w:rPr>
        <w:t xml:space="preserve"> letter</w:t>
      </w:r>
      <w:r w:rsidR="008E18B3" w:rsidRPr="00F55E72">
        <w:rPr>
          <w:rFonts w:ascii="Ubuntu" w:hAnsi="Ubuntu" w:cs="Arial"/>
        </w:rPr>
        <w:t xml:space="preserve"> </w:t>
      </w:r>
      <w:r w:rsidR="00CA7B2A" w:rsidRPr="00F55E72">
        <w:rPr>
          <w:rFonts w:ascii="Ubuntu" w:hAnsi="Ubuntu" w:cs="Arial"/>
        </w:rPr>
        <w:t xml:space="preserve">for </w:t>
      </w:r>
      <w:r w:rsidR="00CA7B2A" w:rsidRPr="00F55E72">
        <w:rPr>
          <w:rFonts w:ascii="Ubuntu" w:hAnsi="Ubuntu" w:cs="Arial"/>
          <w:u w:val="single"/>
        </w:rPr>
        <w:t>medical necessity including experimental/investigational</w:t>
      </w:r>
      <w:r w:rsidR="00CA7B2A" w:rsidRPr="00F55E72">
        <w:rPr>
          <w:rFonts w:ascii="Ubuntu" w:hAnsi="Ubuntu" w:cs="Arial"/>
        </w:rPr>
        <w:t xml:space="preserve"> </w:t>
      </w:r>
      <w:r w:rsidRPr="00F55E72">
        <w:rPr>
          <w:rFonts w:ascii="Ubuntu" w:hAnsi="Ubuntu" w:cs="Arial"/>
        </w:rPr>
        <w:t xml:space="preserve">includes </w:t>
      </w:r>
      <w:r w:rsidR="00D221BC" w:rsidRPr="00F55E72">
        <w:rPr>
          <w:rFonts w:ascii="Ubuntu" w:hAnsi="Ubuntu" w:cs="Arial"/>
        </w:rPr>
        <w:t xml:space="preserve">the </w:t>
      </w:r>
      <w:r w:rsidRPr="00F55E72">
        <w:rPr>
          <w:rFonts w:ascii="Ubuntu" w:hAnsi="Ubuntu" w:cs="Arial"/>
        </w:rPr>
        <w:t>following information:</w:t>
      </w:r>
    </w:p>
    <w:p w14:paraId="74C945A1" w14:textId="77777777" w:rsidR="003D4185" w:rsidRPr="00F55E72" w:rsidRDefault="00CA7B2A" w:rsidP="005F2C33">
      <w:pPr>
        <w:pStyle w:val="ListParagraph"/>
        <w:numPr>
          <w:ilvl w:val="1"/>
          <w:numId w:val="5"/>
        </w:numPr>
        <w:spacing w:before="240" w:after="0" w:line="240" w:lineRule="auto"/>
        <w:ind w:left="990"/>
        <w:rPr>
          <w:rFonts w:ascii="Ubuntu" w:hAnsi="Ubuntu" w:cs="Arial"/>
        </w:rPr>
      </w:pPr>
      <w:r w:rsidRPr="00F55E72">
        <w:rPr>
          <w:rFonts w:ascii="Ubuntu" w:hAnsi="Ubuntu" w:cs="Arial"/>
        </w:rPr>
        <w:t>The date of the review decision</w:t>
      </w:r>
    </w:p>
    <w:p w14:paraId="68812121" w14:textId="2A3FFA0A" w:rsidR="003D4185" w:rsidRPr="005A6492" w:rsidRDefault="00CA7B2A" w:rsidP="005F2C33">
      <w:pPr>
        <w:pStyle w:val="ListParagraph"/>
        <w:numPr>
          <w:ilvl w:val="1"/>
          <w:numId w:val="5"/>
        </w:numPr>
        <w:spacing w:before="240" w:after="0" w:line="240" w:lineRule="auto"/>
        <w:ind w:left="990"/>
        <w:rPr>
          <w:rFonts w:ascii="Ubuntu" w:hAnsi="Ubuntu" w:cs="Arial"/>
        </w:rPr>
      </w:pPr>
      <w:r w:rsidRPr="1F4E2661">
        <w:rPr>
          <w:rFonts w:ascii="Ubuntu" w:hAnsi="Ubuntu" w:cs="Arial"/>
        </w:rPr>
        <w:t xml:space="preserve">The </w:t>
      </w:r>
      <w:r w:rsidRPr="00270CEF">
        <w:rPr>
          <w:rFonts w:ascii="Ubuntu" w:hAnsi="Ubuntu" w:cs="Arial"/>
        </w:rPr>
        <w:t>date of service i</w:t>
      </w:r>
      <w:r w:rsidR="005B56BA" w:rsidRPr="00270CEF">
        <w:rPr>
          <w:rFonts w:ascii="Ubuntu" w:hAnsi="Ubuntu" w:cs="Arial"/>
        </w:rPr>
        <w:t>n</w:t>
      </w:r>
      <w:r w:rsidRPr="00270CEF">
        <w:rPr>
          <w:rFonts w:ascii="Ubuntu" w:hAnsi="Ubuntu" w:cs="Arial"/>
        </w:rPr>
        <w:t xml:space="preserve"> question</w:t>
      </w:r>
    </w:p>
    <w:p w14:paraId="3CE0E1B4" w14:textId="117C0CC0" w:rsidR="003D4185" w:rsidRPr="005A6492" w:rsidRDefault="00A54905" w:rsidP="005F2C33">
      <w:pPr>
        <w:pStyle w:val="ListParagraph"/>
        <w:numPr>
          <w:ilvl w:val="1"/>
          <w:numId w:val="5"/>
        </w:numPr>
        <w:spacing w:before="240" w:after="0" w:line="240" w:lineRule="auto"/>
        <w:ind w:left="990"/>
        <w:rPr>
          <w:rFonts w:ascii="Ubuntu" w:hAnsi="Ubuntu" w:cs="Arial"/>
        </w:rPr>
      </w:pPr>
      <w:r w:rsidRPr="1F4E2661">
        <w:rPr>
          <w:rFonts w:ascii="Ubuntu" w:hAnsi="Ubuntu" w:cs="Arial"/>
        </w:rPr>
        <w:t>A statement of the specific medical and scientific reasons for denying coverage or</w:t>
      </w:r>
      <w:r w:rsidR="0080315F" w:rsidRPr="1F4E2661">
        <w:rPr>
          <w:rFonts w:ascii="Ubuntu" w:hAnsi="Ubuntu" w:cs="Arial"/>
        </w:rPr>
        <w:t xml:space="preserve"> reduction of payment or </w:t>
      </w:r>
      <w:r w:rsidRPr="1F4E2661">
        <w:rPr>
          <w:rFonts w:ascii="Ubuntu" w:hAnsi="Ubuntu" w:cs="Arial"/>
        </w:rPr>
        <w:t xml:space="preserve">identifying </w:t>
      </w:r>
      <w:r w:rsidR="00F5256D">
        <w:rPr>
          <w:rFonts w:ascii="Ubuntu" w:hAnsi="Ubuntu" w:cs="Arial"/>
        </w:rPr>
        <w:t>t</w:t>
      </w:r>
      <w:r w:rsidRPr="1F4E2661">
        <w:rPr>
          <w:rFonts w:ascii="Ubuntu" w:hAnsi="Ubuntu" w:cs="Arial"/>
        </w:rPr>
        <w:t>hat provision of the schedule of benefits or exclusions that demonstrates that coverage is not available</w:t>
      </w:r>
    </w:p>
    <w:p w14:paraId="1A3F93C1" w14:textId="77777777" w:rsidR="007C45D5" w:rsidRPr="005A6492" w:rsidRDefault="007C45D5" w:rsidP="005F2C33">
      <w:pPr>
        <w:pStyle w:val="ListParagraph"/>
        <w:numPr>
          <w:ilvl w:val="1"/>
          <w:numId w:val="5"/>
        </w:numPr>
        <w:spacing w:before="240" w:after="0" w:line="240" w:lineRule="auto"/>
        <w:ind w:left="990"/>
        <w:rPr>
          <w:rFonts w:ascii="Ubuntu" w:hAnsi="Ubuntu" w:cs="Arial"/>
        </w:rPr>
      </w:pPr>
      <w:r w:rsidRPr="005A6492">
        <w:rPr>
          <w:rFonts w:ascii="Ubuntu" w:hAnsi="Ubuntu" w:cs="Arial"/>
        </w:rPr>
        <w:t>The name, title, the state of licensure, license number, and certification of specialty of the person making the decision</w:t>
      </w:r>
    </w:p>
    <w:p w14:paraId="14141308" w14:textId="77777777" w:rsidR="00A54905" w:rsidRPr="005A6492" w:rsidRDefault="00A54905" w:rsidP="005F2C33">
      <w:pPr>
        <w:pStyle w:val="ListParagraph"/>
        <w:numPr>
          <w:ilvl w:val="1"/>
          <w:numId w:val="5"/>
        </w:numPr>
        <w:spacing w:before="240" w:after="0" w:line="240" w:lineRule="auto"/>
        <w:ind w:left="990"/>
        <w:rPr>
          <w:rFonts w:ascii="Ubuntu" w:hAnsi="Ubuntu" w:cs="Arial"/>
        </w:rPr>
      </w:pPr>
      <w:r w:rsidRPr="1F4E2661">
        <w:rPr>
          <w:rFonts w:ascii="Ubuntu" w:hAnsi="Ubuntu" w:cs="Arial"/>
        </w:rPr>
        <w:t xml:space="preserve">Except for retrospective review, a description of alternative benefits, services, or supplies covered by the health benefit plan, if any and </w:t>
      </w:r>
    </w:p>
    <w:p w14:paraId="612ACB0F" w14:textId="2ABD5020" w:rsidR="0080315F" w:rsidRPr="005A6492" w:rsidRDefault="0080315F" w:rsidP="005F2C33">
      <w:pPr>
        <w:pStyle w:val="ListParagraph"/>
        <w:numPr>
          <w:ilvl w:val="1"/>
          <w:numId w:val="5"/>
        </w:numPr>
        <w:spacing w:before="240" w:after="0" w:line="240" w:lineRule="auto"/>
        <w:ind w:left="990"/>
        <w:rPr>
          <w:rFonts w:ascii="Ubuntu" w:hAnsi="Ubuntu" w:cs="Arial"/>
        </w:rPr>
      </w:pPr>
      <w:r w:rsidRPr="005A6492">
        <w:rPr>
          <w:rFonts w:ascii="Ubuntu" w:hAnsi="Ubuntu" w:cs="Arial"/>
        </w:rPr>
        <w:t>Instructions for initiating or complying with the insurer’s internal appeal procedure</w:t>
      </w:r>
      <w:r w:rsidR="00A0067C" w:rsidRPr="005A6492">
        <w:rPr>
          <w:rFonts w:ascii="Ubuntu" w:hAnsi="Ubuntu" w:cs="Arial"/>
        </w:rPr>
        <w:t xml:space="preserve"> (including the availability of an expedited internal appeal)</w:t>
      </w:r>
      <w:r w:rsidRPr="005A6492">
        <w:rPr>
          <w:rFonts w:ascii="Ubuntu" w:hAnsi="Ubuntu" w:cs="Arial"/>
        </w:rPr>
        <w:t xml:space="preserve">, </w:t>
      </w:r>
      <w:r w:rsidRPr="00270CEF">
        <w:rPr>
          <w:rFonts w:ascii="Ubuntu" w:hAnsi="Ubuntu" w:cs="Arial"/>
        </w:rPr>
        <w:t>stating</w:t>
      </w:r>
      <w:r w:rsidR="00506520" w:rsidRPr="00270CEF">
        <w:rPr>
          <w:rFonts w:ascii="Ubuntu" w:hAnsi="Ubuntu" w:cs="Arial"/>
        </w:rPr>
        <w:t>,</w:t>
      </w:r>
      <w:r w:rsidRPr="005A6492">
        <w:rPr>
          <w:rFonts w:ascii="Ubuntu" w:hAnsi="Ubuntu" w:cs="Arial"/>
        </w:rPr>
        <w:t xml:space="preserve"> at a minimum, whether the appeal shall be in writing, and any specific filing procedures, including any applicable time limitations or schedules, and the position and phone number of a contact person who can provide additional information </w:t>
      </w:r>
    </w:p>
    <w:p w14:paraId="41BCDE48" w14:textId="77777777" w:rsidR="00CA7B2A" w:rsidRPr="005A6492" w:rsidRDefault="00CA7B2A" w:rsidP="005F2C33">
      <w:pPr>
        <w:pStyle w:val="ListParagraph"/>
        <w:numPr>
          <w:ilvl w:val="1"/>
          <w:numId w:val="5"/>
        </w:numPr>
        <w:spacing w:before="240" w:after="0" w:line="240" w:lineRule="auto"/>
        <w:ind w:left="990"/>
        <w:rPr>
          <w:rFonts w:ascii="Ubuntu" w:hAnsi="Ubuntu" w:cs="Arial"/>
        </w:rPr>
      </w:pPr>
      <w:r w:rsidRPr="005A6492">
        <w:rPr>
          <w:rFonts w:ascii="Ubuntu" w:hAnsi="Ubuntu" w:cs="Arial"/>
        </w:rPr>
        <w:t>Information concerning the right of the covered person, authorized person, or provider to request that a board-certified or eligible physician in the appropriate specialty or subspecialty conduct the appeal</w:t>
      </w:r>
    </w:p>
    <w:p w14:paraId="05A85636" w14:textId="77777777" w:rsidR="00CA7B2A" w:rsidRPr="005A6492" w:rsidRDefault="00CA7B2A" w:rsidP="005F2C33">
      <w:pPr>
        <w:pStyle w:val="ListParagraph"/>
        <w:numPr>
          <w:ilvl w:val="1"/>
          <w:numId w:val="5"/>
        </w:numPr>
        <w:spacing w:before="240" w:after="0" w:line="240" w:lineRule="auto"/>
        <w:ind w:left="990"/>
        <w:rPr>
          <w:rFonts w:ascii="Ubuntu" w:hAnsi="Ubuntu" w:cs="Arial"/>
        </w:rPr>
      </w:pPr>
      <w:r w:rsidRPr="005A6492">
        <w:rPr>
          <w:rFonts w:ascii="Ubuntu" w:hAnsi="Ubuntu" w:cs="Arial"/>
        </w:rPr>
        <w:t>Information concerning the availability of the external review process following internal appeals</w:t>
      </w:r>
    </w:p>
    <w:p w14:paraId="2600183B" w14:textId="77777777" w:rsidR="003D4185" w:rsidRPr="005A6492" w:rsidRDefault="003D4185" w:rsidP="005F2C33">
      <w:pPr>
        <w:pStyle w:val="ListParagraph"/>
        <w:numPr>
          <w:ilvl w:val="0"/>
          <w:numId w:val="11"/>
        </w:numPr>
        <w:spacing w:after="0" w:line="240" w:lineRule="auto"/>
        <w:rPr>
          <w:rFonts w:ascii="Ubuntu" w:hAnsi="Ubuntu" w:cs="Arial"/>
        </w:rPr>
      </w:pPr>
      <w:r w:rsidRPr="005A6492">
        <w:rPr>
          <w:rFonts w:ascii="Ubuntu" w:hAnsi="Ubuntu" w:cs="Arial"/>
        </w:rPr>
        <w:t>Signature of the Medical Director</w:t>
      </w:r>
    </w:p>
    <w:p w14:paraId="6CAE5544" w14:textId="77777777" w:rsidR="003D4185" w:rsidRPr="005A6492" w:rsidRDefault="003D4185" w:rsidP="005F2C33">
      <w:pPr>
        <w:pStyle w:val="ListParagraph"/>
        <w:numPr>
          <w:ilvl w:val="0"/>
          <w:numId w:val="11"/>
        </w:numPr>
        <w:spacing w:after="0" w:line="240" w:lineRule="auto"/>
        <w:rPr>
          <w:rFonts w:ascii="Ubuntu" w:hAnsi="Ubuntu" w:cs="Arial"/>
        </w:rPr>
      </w:pPr>
      <w:r w:rsidRPr="005A6492">
        <w:rPr>
          <w:rFonts w:ascii="Ubuntu" w:hAnsi="Ubuntu" w:cs="Arial"/>
        </w:rPr>
        <w:t>Culturally linguistic language</w:t>
      </w:r>
    </w:p>
    <w:p w14:paraId="5447721A" w14:textId="77777777" w:rsidR="002C2AFC" w:rsidRPr="005A6492" w:rsidRDefault="002C2AFC" w:rsidP="005F2C33">
      <w:pPr>
        <w:pStyle w:val="ListParagraph"/>
        <w:tabs>
          <w:tab w:val="left" w:pos="7112"/>
        </w:tabs>
        <w:spacing w:before="240" w:after="0" w:line="240" w:lineRule="auto"/>
        <w:ind w:left="1080"/>
        <w:rPr>
          <w:rFonts w:ascii="Ubuntu" w:hAnsi="Ubuntu" w:cs="Arial"/>
        </w:rPr>
      </w:pPr>
    </w:p>
    <w:p w14:paraId="53F133C6" w14:textId="77777777" w:rsidR="00224CC0" w:rsidRPr="005A6492" w:rsidRDefault="00224CC0" w:rsidP="003D4185">
      <w:pPr>
        <w:pStyle w:val="ListParagraph"/>
        <w:numPr>
          <w:ilvl w:val="0"/>
          <w:numId w:val="5"/>
        </w:numPr>
        <w:spacing w:after="0" w:line="240" w:lineRule="auto"/>
        <w:ind w:left="360"/>
        <w:rPr>
          <w:rFonts w:ascii="Ubuntu" w:hAnsi="Ubuntu" w:cs="Arial"/>
        </w:rPr>
      </w:pPr>
      <w:r w:rsidRPr="005A6492">
        <w:rPr>
          <w:rFonts w:ascii="Ubuntu" w:hAnsi="Ubuntu" w:cs="Arial"/>
        </w:rPr>
        <w:t xml:space="preserve">The denial letter for </w:t>
      </w:r>
      <w:r w:rsidRPr="005A6492">
        <w:rPr>
          <w:rFonts w:ascii="Ubuntu" w:hAnsi="Ubuntu" w:cs="Arial"/>
          <w:u w:val="single"/>
        </w:rPr>
        <w:t>coverage</w:t>
      </w:r>
      <w:r w:rsidRPr="005A6492">
        <w:rPr>
          <w:rFonts w:ascii="Ubuntu" w:hAnsi="Ubuntu" w:cs="Arial"/>
        </w:rPr>
        <w:t xml:space="preserve"> denials due to the benefit is limited or excluded must include the following:  </w:t>
      </w:r>
    </w:p>
    <w:p w14:paraId="675C1515" w14:textId="77777777" w:rsidR="00224CC0" w:rsidRPr="005A6492" w:rsidRDefault="00224CC0" w:rsidP="005F2C33">
      <w:pPr>
        <w:pStyle w:val="ListParagraph"/>
        <w:numPr>
          <w:ilvl w:val="2"/>
          <w:numId w:val="5"/>
        </w:numPr>
        <w:spacing w:after="0" w:line="240" w:lineRule="auto"/>
        <w:rPr>
          <w:rFonts w:ascii="Ubuntu" w:hAnsi="Ubuntu" w:cs="Arial"/>
        </w:rPr>
      </w:pPr>
      <w:r w:rsidRPr="005A6492">
        <w:rPr>
          <w:rFonts w:ascii="Ubuntu" w:hAnsi="Ubuntu" w:cs="Arial"/>
        </w:rPr>
        <w:t>The date of the review decision</w:t>
      </w:r>
    </w:p>
    <w:p w14:paraId="52A1C4E2" w14:textId="48A18615" w:rsidR="00224CC0" w:rsidRPr="007F4423" w:rsidRDefault="00224CC0" w:rsidP="005F2C33">
      <w:pPr>
        <w:pStyle w:val="ListParagraph"/>
        <w:numPr>
          <w:ilvl w:val="2"/>
          <w:numId w:val="5"/>
        </w:numPr>
        <w:spacing w:after="0" w:line="240" w:lineRule="auto"/>
        <w:rPr>
          <w:rFonts w:ascii="Ubuntu" w:hAnsi="Ubuntu" w:cs="Arial"/>
        </w:rPr>
      </w:pPr>
      <w:r w:rsidRPr="007F4423">
        <w:rPr>
          <w:rFonts w:ascii="Ubuntu" w:hAnsi="Ubuntu" w:cs="Arial"/>
        </w:rPr>
        <w:t>The date of service i</w:t>
      </w:r>
      <w:r w:rsidR="00BB5029" w:rsidRPr="007F4423">
        <w:rPr>
          <w:rFonts w:ascii="Ubuntu" w:hAnsi="Ubuntu" w:cs="Arial"/>
        </w:rPr>
        <w:t>n</w:t>
      </w:r>
      <w:r w:rsidRPr="007F4423">
        <w:rPr>
          <w:rFonts w:ascii="Ubuntu" w:hAnsi="Ubuntu" w:cs="Arial"/>
        </w:rPr>
        <w:t xml:space="preserve"> question</w:t>
      </w:r>
    </w:p>
    <w:p w14:paraId="230AEE6A" w14:textId="77777777" w:rsidR="00224CC0" w:rsidRPr="005A6492" w:rsidRDefault="00224CC0" w:rsidP="005F2C33">
      <w:pPr>
        <w:pStyle w:val="ListParagraph"/>
        <w:numPr>
          <w:ilvl w:val="2"/>
          <w:numId w:val="5"/>
        </w:numPr>
        <w:spacing w:after="0" w:line="240" w:lineRule="auto"/>
        <w:rPr>
          <w:rFonts w:ascii="Ubuntu" w:hAnsi="Ubuntu" w:cs="Arial"/>
        </w:rPr>
      </w:pPr>
      <w:r w:rsidRPr="005A6492">
        <w:rPr>
          <w:rFonts w:ascii="Ubuntu" w:hAnsi="Ubuntu" w:cs="Arial"/>
        </w:rPr>
        <w:t>Identification of the schedule of benefits provision or exclusion that demonstrates that coverage is not available</w:t>
      </w:r>
    </w:p>
    <w:p w14:paraId="756929F4" w14:textId="77777777" w:rsidR="00224CC0" w:rsidRPr="005A6492" w:rsidRDefault="00224CC0" w:rsidP="005F2C33">
      <w:pPr>
        <w:pStyle w:val="ListParagraph"/>
        <w:numPr>
          <w:ilvl w:val="2"/>
          <w:numId w:val="5"/>
        </w:numPr>
        <w:spacing w:after="0" w:line="240" w:lineRule="auto"/>
        <w:rPr>
          <w:rFonts w:ascii="Ubuntu" w:hAnsi="Ubuntu" w:cs="Arial"/>
        </w:rPr>
      </w:pPr>
      <w:r w:rsidRPr="005A6492">
        <w:rPr>
          <w:rFonts w:ascii="Ubuntu" w:hAnsi="Ubuntu" w:cs="Arial"/>
        </w:rPr>
        <w:t xml:space="preserve">The </w:t>
      </w:r>
      <w:r w:rsidR="007C45D5" w:rsidRPr="005A6492">
        <w:rPr>
          <w:rFonts w:ascii="Ubuntu" w:hAnsi="Ubuntu" w:cs="Arial"/>
        </w:rPr>
        <w:t xml:space="preserve">name, </w:t>
      </w:r>
      <w:r w:rsidRPr="005A6492">
        <w:rPr>
          <w:rFonts w:ascii="Ubuntu" w:hAnsi="Ubuntu" w:cs="Arial"/>
        </w:rPr>
        <w:t>title, the state of licensure, license number, and certification of specialty of the person making the decision</w:t>
      </w:r>
    </w:p>
    <w:p w14:paraId="5E7B607D" w14:textId="6F84E469" w:rsidR="00224CC0" w:rsidRPr="005A6492" w:rsidRDefault="00224CC0" w:rsidP="005F2C33">
      <w:pPr>
        <w:pStyle w:val="ListParagraph"/>
        <w:numPr>
          <w:ilvl w:val="2"/>
          <w:numId w:val="5"/>
        </w:numPr>
        <w:spacing w:after="0" w:line="240" w:lineRule="auto"/>
        <w:rPr>
          <w:rFonts w:ascii="Ubuntu" w:hAnsi="Ubuntu" w:cs="Arial"/>
        </w:rPr>
      </w:pPr>
      <w:r w:rsidRPr="1F4E2661">
        <w:rPr>
          <w:rFonts w:ascii="Ubuntu" w:hAnsi="Ubuntu" w:cs="Arial"/>
        </w:rPr>
        <w:t xml:space="preserve">Except </w:t>
      </w:r>
      <w:r w:rsidR="00506520" w:rsidRPr="1F4E2661">
        <w:rPr>
          <w:rFonts w:ascii="Ubuntu" w:hAnsi="Ubuntu" w:cs="Arial"/>
        </w:rPr>
        <w:t>for</w:t>
      </w:r>
      <w:r w:rsidRPr="1F4E2661">
        <w:rPr>
          <w:rFonts w:ascii="Ubuntu" w:hAnsi="Ubuntu" w:cs="Arial"/>
        </w:rPr>
        <w:t xml:space="preserve"> retrospective review, a description of alternative benefits, services</w:t>
      </w:r>
      <w:r w:rsidR="00506520" w:rsidRPr="1F4E2661">
        <w:rPr>
          <w:rFonts w:ascii="Ubuntu" w:hAnsi="Ubuntu" w:cs="Arial"/>
        </w:rPr>
        <w:t>,</w:t>
      </w:r>
      <w:r w:rsidRPr="1F4E2661">
        <w:rPr>
          <w:rFonts w:ascii="Ubuntu" w:hAnsi="Ubuntu" w:cs="Arial"/>
        </w:rPr>
        <w:t xml:space="preserve"> or supplies that the plan covers, if any</w:t>
      </w:r>
    </w:p>
    <w:p w14:paraId="3E317626" w14:textId="698E52AA" w:rsidR="00224CC0" w:rsidRPr="005A6492" w:rsidRDefault="00A0067C" w:rsidP="005F2C33">
      <w:pPr>
        <w:pStyle w:val="ListParagraph"/>
        <w:numPr>
          <w:ilvl w:val="2"/>
          <w:numId w:val="5"/>
        </w:numPr>
        <w:spacing w:after="0" w:line="240" w:lineRule="auto"/>
        <w:rPr>
          <w:rFonts w:ascii="Ubuntu" w:hAnsi="Ubuntu" w:cs="Arial"/>
        </w:rPr>
      </w:pPr>
      <w:r w:rsidRPr="1F4E2661">
        <w:rPr>
          <w:rFonts w:ascii="Ubuntu" w:hAnsi="Ubuntu" w:cs="Arial"/>
        </w:rPr>
        <w:t xml:space="preserve">Instructions for filing a request for review by </w:t>
      </w:r>
      <w:r w:rsidR="00BB5029">
        <w:rPr>
          <w:rFonts w:ascii="Ubuntu" w:hAnsi="Ubuntu" w:cs="Arial"/>
        </w:rPr>
        <w:t>Department of Insurance (</w:t>
      </w:r>
      <w:r w:rsidRPr="1F4E2661">
        <w:rPr>
          <w:rFonts w:ascii="Ubuntu" w:hAnsi="Ubuntu" w:cs="Arial"/>
        </w:rPr>
        <w:t>DOI</w:t>
      </w:r>
      <w:r w:rsidR="00BB5029">
        <w:rPr>
          <w:rFonts w:ascii="Ubuntu" w:hAnsi="Ubuntu" w:cs="Arial"/>
        </w:rPr>
        <w:t>)</w:t>
      </w:r>
      <w:r w:rsidRPr="1F4E2661">
        <w:rPr>
          <w:rFonts w:ascii="Ubuntu" w:hAnsi="Ubuntu" w:cs="Arial"/>
        </w:rPr>
        <w:t>, including that the request must be in writing and must include a copy of all denial letters. The letter should contain DOI’s address.</w:t>
      </w:r>
    </w:p>
    <w:p w14:paraId="0A8E6860" w14:textId="77777777" w:rsidR="00A0067C" w:rsidRPr="005A6492" w:rsidRDefault="00A0067C" w:rsidP="005F2C33">
      <w:pPr>
        <w:pStyle w:val="ListParagraph"/>
        <w:numPr>
          <w:ilvl w:val="2"/>
          <w:numId w:val="5"/>
        </w:numPr>
        <w:spacing w:after="0" w:line="240" w:lineRule="auto"/>
        <w:rPr>
          <w:rFonts w:ascii="Ubuntu" w:hAnsi="Ubuntu" w:cs="Arial"/>
        </w:rPr>
      </w:pPr>
      <w:r w:rsidRPr="005A6492">
        <w:rPr>
          <w:rFonts w:ascii="Ubuntu" w:hAnsi="Ubuntu" w:cs="Arial"/>
        </w:rPr>
        <w:t xml:space="preserve">The position and phone number of contact person who can provide information about a coverage denial.  </w:t>
      </w:r>
    </w:p>
    <w:p w14:paraId="1446D2D1" w14:textId="77777777" w:rsidR="003D4185" w:rsidRPr="005A6492" w:rsidRDefault="003D4185" w:rsidP="005F2C33">
      <w:pPr>
        <w:pStyle w:val="ListParagraph"/>
        <w:numPr>
          <w:ilvl w:val="2"/>
          <w:numId w:val="5"/>
        </w:numPr>
        <w:spacing w:after="0" w:line="240" w:lineRule="auto"/>
        <w:rPr>
          <w:rFonts w:ascii="Ubuntu" w:hAnsi="Ubuntu" w:cs="Arial"/>
        </w:rPr>
      </w:pPr>
      <w:r w:rsidRPr="005A6492">
        <w:rPr>
          <w:rFonts w:ascii="Ubuntu" w:hAnsi="Ubuntu" w:cs="Arial"/>
        </w:rPr>
        <w:t>Culturally linguistic language</w:t>
      </w:r>
    </w:p>
    <w:p w14:paraId="7C124848" w14:textId="77777777" w:rsidR="00CD18A6" w:rsidRPr="005A6492" w:rsidRDefault="00CD18A6" w:rsidP="00CD18A6">
      <w:pPr>
        <w:pStyle w:val="ListParagraph"/>
        <w:spacing w:before="240" w:after="0" w:line="240" w:lineRule="auto"/>
        <w:rPr>
          <w:rFonts w:ascii="Ubuntu" w:hAnsi="Ubuntu" w:cs="Arial"/>
        </w:rPr>
      </w:pPr>
    </w:p>
    <w:p w14:paraId="646BE060" w14:textId="366F5D9F" w:rsidR="00AE6BE3" w:rsidRPr="005A6492" w:rsidRDefault="00AE6BE3" w:rsidP="003D4185">
      <w:pPr>
        <w:pStyle w:val="ListParagraph"/>
        <w:numPr>
          <w:ilvl w:val="0"/>
          <w:numId w:val="5"/>
        </w:numPr>
        <w:spacing w:after="0" w:line="240" w:lineRule="auto"/>
        <w:ind w:left="360"/>
        <w:rPr>
          <w:rFonts w:ascii="Ubuntu" w:hAnsi="Ubuntu" w:cs="Arial"/>
        </w:rPr>
      </w:pPr>
      <w:r w:rsidRPr="005A6492">
        <w:rPr>
          <w:rFonts w:ascii="Ubuntu" w:hAnsi="Ubuntu" w:cs="Arial"/>
        </w:rPr>
        <w:t>The failure to make a determination and provide written notice within the timeframes set forth shall be deemed to be an adverse determination by the insurer</w:t>
      </w:r>
      <w:r w:rsidR="00AF3F65" w:rsidRPr="005A6492">
        <w:rPr>
          <w:rFonts w:ascii="Ubuntu" w:hAnsi="Ubuntu" w:cs="Arial"/>
        </w:rPr>
        <w:t xml:space="preserve"> for the purposes of initiating an internal appeal. This shall not apply where the failure to make the determination or provide the notice results from circumstances which are documented to be beyond the insurer’s control.  </w:t>
      </w:r>
    </w:p>
    <w:p w14:paraId="198BA436" w14:textId="77777777" w:rsidR="00F25CAD" w:rsidRPr="005A6492" w:rsidRDefault="00F25CAD" w:rsidP="00F25CAD">
      <w:pPr>
        <w:pStyle w:val="ListParagraph"/>
        <w:spacing w:after="0" w:line="240" w:lineRule="auto"/>
        <w:ind w:left="360"/>
        <w:rPr>
          <w:rFonts w:ascii="Ubuntu" w:hAnsi="Ubuntu" w:cs="Arial"/>
        </w:rPr>
      </w:pPr>
    </w:p>
    <w:p w14:paraId="1D275D39" w14:textId="77777777" w:rsidR="00F25CAD" w:rsidRPr="005A6492" w:rsidRDefault="00186DA9" w:rsidP="003D4185">
      <w:pPr>
        <w:pStyle w:val="ListParagraph"/>
        <w:numPr>
          <w:ilvl w:val="0"/>
          <w:numId w:val="5"/>
        </w:numPr>
        <w:spacing w:after="0" w:line="240" w:lineRule="auto"/>
        <w:ind w:left="360"/>
        <w:rPr>
          <w:rFonts w:ascii="Ubuntu" w:hAnsi="Ubuntu" w:cs="Arial"/>
        </w:rPr>
      </w:pPr>
      <w:r w:rsidRPr="1F4E2661">
        <w:rPr>
          <w:rFonts w:ascii="Ubuntu" w:hAnsi="Ubuntu" w:cs="Arial"/>
        </w:rPr>
        <w:t xml:space="preserve">Payer Compass Utilization Review </w:t>
      </w:r>
      <w:r w:rsidR="00F25CAD" w:rsidRPr="1F4E2661">
        <w:rPr>
          <w:rFonts w:ascii="Ubuntu" w:hAnsi="Ubuntu" w:cs="Arial"/>
        </w:rPr>
        <w:t xml:space="preserve">will not retrospectively deny coverage for a health care service provided to a covered person when approval has been obtained previously for </w:t>
      </w:r>
      <w:r w:rsidR="00BA5B81" w:rsidRPr="1F4E2661">
        <w:rPr>
          <w:rFonts w:ascii="Ubuntu" w:hAnsi="Ubuntu" w:cs="Arial"/>
        </w:rPr>
        <w:t>those services</w:t>
      </w:r>
      <w:r w:rsidR="00F25CAD" w:rsidRPr="1F4E2661">
        <w:rPr>
          <w:rFonts w:ascii="Ubuntu" w:hAnsi="Ubuntu" w:cs="Arial"/>
        </w:rPr>
        <w:t xml:space="preserve">, unless the approval was based upon fraudulent, materially </w:t>
      </w:r>
      <w:r w:rsidR="007A5704" w:rsidRPr="1F4E2661">
        <w:rPr>
          <w:rFonts w:ascii="Ubuntu" w:hAnsi="Ubuntu" w:cs="Arial"/>
        </w:rPr>
        <w:t>inaccurate,</w:t>
      </w:r>
      <w:r w:rsidR="00F25CAD" w:rsidRPr="1F4E2661">
        <w:rPr>
          <w:rFonts w:ascii="Ubuntu" w:hAnsi="Ubuntu" w:cs="Arial"/>
        </w:rPr>
        <w:t xml:space="preserve"> or </w:t>
      </w:r>
      <w:r w:rsidR="00F25CAD" w:rsidRPr="1F4E2661">
        <w:rPr>
          <w:rFonts w:ascii="Ubuntu" w:hAnsi="Ubuntu" w:cs="Arial"/>
        </w:rPr>
        <w:lastRenderedPageBreak/>
        <w:t xml:space="preserve">misrepresented information submitted by the covered person, authorized person, or the provider.   </w:t>
      </w:r>
    </w:p>
    <w:p w14:paraId="0A3010A1" w14:textId="77777777" w:rsidR="00BA5B81" w:rsidRPr="005A6492" w:rsidRDefault="00BA5B81" w:rsidP="00BA5B81">
      <w:pPr>
        <w:pStyle w:val="ListParagraph"/>
        <w:rPr>
          <w:rFonts w:ascii="Ubuntu" w:hAnsi="Ubuntu" w:cs="Arial"/>
        </w:rPr>
      </w:pPr>
    </w:p>
    <w:p w14:paraId="70FA9773" w14:textId="1F20BBC9" w:rsidR="00BA5B81" w:rsidRPr="005A6492" w:rsidRDefault="00BA5B81" w:rsidP="003D4185">
      <w:pPr>
        <w:pStyle w:val="ListParagraph"/>
        <w:numPr>
          <w:ilvl w:val="0"/>
          <w:numId w:val="5"/>
        </w:numPr>
        <w:spacing w:after="0" w:line="240" w:lineRule="auto"/>
        <w:ind w:left="360"/>
        <w:rPr>
          <w:rFonts w:ascii="Ubuntu" w:hAnsi="Ubuntu" w:cs="Arial"/>
        </w:rPr>
      </w:pPr>
      <w:r w:rsidRPr="005A6492">
        <w:rPr>
          <w:rFonts w:ascii="Ubuntu" w:hAnsi="Ubuntu" w:cs="Arial"/>
        </w:rPr>
        <w:t xml:space="preserve">Once an expedited appeal is upheld, the next step should be access to external review. A standard appeal can be offered.  All levels of appeals much be completed within </w:t>
      </w:r>
      <w:r w:rsidR="00413D7F" w:rsidRPr="005A6492">
        <w:rPr>
          <w:rFonts w:ascii="Ubuntu" w:hAnsi="Ubuntu" w:cs="Arial"/>
        </w:rPr>
        <w:t>60</w:t>
      </w:r>
      <w:r w:rsidRPr="005A6492">
        <w:rPr>
          <w:rFonts w:ascii="Ubuntu" w:hAnsi="Ubuntu" w:cs="Arial"/>
          <w:color w:val="FF0000"/>
        </w:rPr>
        <w:t xml:space="preserve"> </w:t>
      </w:r>
      <w:r w:rsidRPr="005A6492">
        <w:rPr>
          <w:rFonts w:ascii="Ubuntu" w:hAnsi="Ubuntu" w:cs="Arial"/>
        </w:rPr>
        <w:t>days of receipt of the original request.  No additional requests from the covered person or provider for second or third levels should be required; the process should be seamless to the covered person.</w:t>
      </w:r>
    </w:p>
    <w:p w14:paraId="58910200" w14:textId="77777777" w:rsidR="004A3FA5" w:rsidRPr="005A6492" w:rsidRDefault="004A3FA5" w:rsidP="004A3FA5">
      <w:pPr>
        <w:pStyle w:val="ListParagraph"/>
        <w:rPr>
          <w:rFonts w:ascii="Ubuntu" w:hAnsi="Ubuntu" w:cs="Arial"/>
        </w:rPr>
      </w:pPr>
    </w:p>
    <w:p w14:paraId="4E069124" w14:textId="45D0CB3C" w:rsidR="004A3FA5" w:rsidRPr="005A6492" w:rsidRDefault="004A3FA5" w:rsidP="003D4185">
      <w:pPr>
        <w:pStyle w:val="ListParagraph"/>
        <w:numPr>
          <w:ilvl w:val="0"/>
          <w:numId w:val="5"/>
        </w:numPr>
        <w:spacing w:after="0" w:line="240" w:lineRule="auto"/>
        <w:ind w:left="360"/>
        <w:rPr>
          <w:rFonts w:ascii="Ubuntu" w:hAnsi="Ubuntu" w:cs="Arial"/>
        </w:rPr>
      </w:pPr>
      <w:r w:rsidRPr="005A6492">
        <w:rPr>
          <w:rFonts w:ascii="Ubuntu" w:hAnsi="Ubuntu" w:cs="Arial"/>
        </w:rPr>
        <w:t xml:space="preserve">An insurer is required to provide continued coverage pending the outcome of an internal appeal. An insurer is prohibited from reducing or terminating an ongoing course of treatment without providing advance notice and an opportunity for advance review.  </w:t>
      </w:r>
    </w:p>
    <w:p w14:paraId="6CFAF56E" w14:textId="77777777" w:rsidR="006D3AA4" w:rsidRPr="005A6492" w:rsidRDefault="006D3AA4" w:rsidP="006D3AA4">
      <w:pPr>
        <w:pStyle w:val="ListParagraph"/>
        <w:rPr>
          <w:rFonts w:ascii="Ubuntu" w:hAnsi="Ubuntu" w:cs="Arial"/>
        </w:rPr>
      </w:pPr>
    </w:p>
    <w:p w14:paraId="72A6779E" w14:textId="1CB7EB3C" w:rsidR="00E83B62" w:rsidRPr="005A6492" w:rsidRDefault="00E83B62" w:rsidP="003D4185">
      <w:pPr>
        <w:pStyle w:val="ListParagraph"/>
        <w:numPr>
          <w:ilvl w:val="0"/>
          <w:numId w:val="5"/>
        </w:numPr>
        <w:spacing w:after="0" w:line="240" w:lineRule="auto"/>
        <w:ind w:left="360"/>
        <w:rPr>
          <w:rFonts w:ascii="Ubuntu" w:hAnsi="Ubuntu" w:cs="Arial"/>
        </w:rPr>
      </w:pPr>
      <w:r w:rsidRPr="1F4E2661">
        <w:rPr>
          <w:rFonts w:ascii="Ubuntu" w:hAnsi="Ubuntu" w:cs="Arial"/>
        </w:rPr>
        <w:t xml:space="preserve">If </w:t>
      </w:r>
      <w:r w:rsidR="00186DA9" w:rsidRPr="1F4E2661">
        <w:rPr>
          <w:rFonts w:ascii="Ubuntu" w:hAnsi="Ubuntu" w:cs="Arial"/>
        </w:rPr>
        <w:t xml:space="preserve">Payer Compass Utilization Review </w:t>
      </w:r>
      <w:r w:rsidRPr="1F4E2661">
        <w:rPr>
          <w:rFonts w:ascii="Ubuntu" w:hAnsi="Ubuntu" w:cs="Arial"/>
        </w:rPr>
        <w:t>fails to adhere to all the requirements of the internal claims and appeals process with respect to a claim, the claimant is deemed to have exhausted the internal claims and appeals process. Accordingly, the claimant may initiate an external review or pursue any available remedies under state law on the basis that the p</w:t>
      </w:r>
      <w:r w:rsidR="00E45818">
        <w:rPr>
          <w:rFonts w:ascii="Ubuntu" w:hAnsi="Ubuntu" w:cs="Arial"/>
        </w:rPr>
        <w:t xml:space="preserve">rovider </w:t>
      </w:r>
      <w:r w:rsidRPr="1F4E2661">
        <w:rPr>
          <w:rFonts w:ascii="Ubuntu" w:hAnsi="Ubuntu" w:cs="Arial"/>
        </w:rPr>
        <w:t xml:space="preserve">or issuer has failed to provide a reasonable internal claims and appeals process that would yield a decision on the merits of the claim.  </w:t>
      </w:r>
    </w:p>
    <w:p w14:paraId="7747CF92" w14:textId="77777777" w:rsidR="00E83B62" w:rsidRPr="005A6492" w:rsidRDefault="00E83B62" w:rsidP="00E83B62">
      <w:pPr>
        <w:pStyle w:val="ListParagraph"/>
        <w:rPr>
          <w:rFonts w:ascii="Ubuntu" w:hAnsi="Ubuntu" w:cs="Arial"/>
        </w:rPr>
      </w:pPr>
    </w:p>
    <w:p w14:paraId="18F318E4" w14:textId="518EBBE3" w:rsidR="00E83B62" w:rsidRPr="005A6492" w:rsidRDefault="00E83B62" w:rsidP="003D4185">
      <w:pPr>
        <w:pStyle w:val="ListParagraph"/>
        <w:numPr>
          <w:ilvl w:val="0"/>
          <w:numId w:val="5"/>
        </w:numPr>
        <w:spacing w:after="0" w:line="240" w:lineRule="auto"/>
        <w:ind w:left="360"/>
        <w:rPr>
          <w:rFonts w:ascii="Ubuntu" w:hAnsi="Ubuntu" w:cs="Arial"/>
        </w:rPr>
      </w:pPr>
      <w:r w:rsidRPr="005A6492">
        <w:rPr>
          <w:rFonts w:ascii="Ubuntu" w:hAnsi="Ubuntu" w:cs="Arial"/>
        </w:rPr>
        <w:t xml:space="preserve">The internal claims and appeals process will not be deemed exhausted based on de </w:t>
      </w:r>
      <w:proofErr w:type="spellStart"/>
      <w:r w:rsidRPr="005A6492">
        <w:rPr>
          <w:rFonts w:ascii="Ubuntu" w:hAnsi="Ubuntu" w:cs="Arial"/>
        </w:rPr>
        <w:t>minimus</w:t>
      </w:r>
      <w:proofErr w:type="spellEnd"/>
      <w:r w:rsidRPr="005A6492">
        <w:rPr>
          <w:rFonts w:ascii="Ubuntu" w:hAnsi="Ubuntu" w:cs="Arial"/>
        </w:rPr>
        <w:t xml:space="preserve"> (trivial) violations that do not cause, and are not likely to cause, prejudice or harm to the claimant so long as the insurer demonstrates that the violation was for good cause or due to matters beyond the control of the insurer and that the violation occurred in the context of an ongoing, good faith exchange of information between the plan and the claimant.  </w:t>
      </w:r>
    </w:p>
    <w:p w14:paraId="410E9841" w14:textId="77777777" w:rsidR="00E83B62" w:rsidRPr="005A6492" w:rsidRDefault="00E83B62" w:rsidP="005F2C33">
      <w:pPr>
        <w:pStyle w:val="ListParagraph"/>
        <w:numPr>
          <w:ilvl w:val="2"/>
          <w:numId w:val="5"/>
        </w:numPr>
        <w:spacing w:after="0" w:line="240" w:lineRule="auto"/>
        <w:rPr>
          <w:rFonts w:ascii="Ubuntu" w:hAnsi="Ubuntu" w:cs="Arial"/>
        </w:rPr>
      </w:pPr>
      <w:r w:rsidRPr="005A6492">
        <w:rPr>
          <w:rFonts w:ascii="Ubuntu" w:hAnsi="Ubuntu" w:cs="Arial"/>
        </w:rPr>
        <w:t xml:space="preserve">The de </w:t>
      </w:r>
      <w:proofErr w:type="spellStart"/>
      <w:r w:rsidRPr="005A6492">
        <w:rPr>
          <w:rFonts w:ascii="Ubuntu" w:hAnsi="Ubuntu" w:cs="Arial"/>
        </w:rPr>
        <w:t>minimus</w:t>
      </w:r>
      <w:proofErr w:type="spellEnd"/>
      <w:r w:rsidR="00514A49" w:rsidRPr="005A6492">
        <w:rPr>
          <w:rFonts w:ascii="Ubuntu" w:hAnsi="Ubuntu" w:cs="Arial"/>
        </w:rPr>
        <w:t xml:space="preserve"> </w:t>
      </w:r>
      <w:r w:rsidRPr="005A6492">
        <w:rPr>
          <w:rFonts w:ascii="Ubuntu" w:hAnsi="Ubuntu" w:cs="Arial"/>
        </w:rPr>
        <w:t>exception is not available if the violation is part of a pattern or practice of violations by the insurers;</w:t>
      </w:r>
    </w:p>
    <w:p w14:paraId="67F3BCA5" w14:textId="77777777" w:rsidR="00E83B62" w:rsidRPr="005A6492" w:rsidRDefault="00E83B62" w:rsidP="005F2C33">
      <w:pPr>
        <w:pStyle w:val="ListParagraph"/>
        <w:numPr>
          <w:ilvl w:val="2"/>
          <w:numId w:val="5"/>
        </w:numPr>
        <w:spacing w:after="0" w:line="240" w:lineRule="auto"/>
        <w:rPr>
          <w:rFonts w:ascii="Ubuntu" w:hAnsi="Ubuntu" w:cs="Arial"/>
        </w:rPr>
      </w:pPr>
      <w:r w:rsidRPr="005A6492">
        <w:rPr>
          <w:rFonts w:ascii="Ubuntu" w:hAnsi="Ubuntu" w:cs="Arial"/>
        </w:rPr>
        <w:t>The claimant may request a written explanation of the violation from the insurer, and the insurer must provide such explanation within 10 days, including a specific description of its bases, if any, for asserting that the violation should not cause the internal claims and appeals process to be deemed exhausted;</w:t>
      </w:r>
    </w:p>
    <w:p w14:paraId="0C98E747" w14:textId="77777777" w:rsidR="00E83B62" w:rsidRPr="005A6492" w:rsidRDefault="00E83B62" w:rsidP="005F2C33">
      <w:pPr>
        <w:pStyle w:val="ListParagraph"/>
        <w:numPr>
          <w:ilvl w:val="2"/>
          <w:numId w:val="5"/>
        </w:numPr>
        <w:spacing w:after="0" w:line="240" w:lineRule="auto"/>
        <w:rPr>
          <w:rFonts w:ascii="Ubuntu" w:hAnsi="Ubuntu" w:cs="Arial"/>
        </w:rPr>
      </w:pPr>
      <w:r w:rsidRPr="005A6492">
        <w:rPr>
          <w:rFonts w:ascii="Ubuntu" w:hAnsi="Ubuntu" w:cs="Arial"/>
        </w:rPr>
        <w:t>If an external reviewer or a court rejects the claimant’s request for immediate review on the basis that the plan met the standards for the exception, the claimant has the right to resubmit and pursue the internal appeals of the claim;</w:t>
      </w:r>
    </w:p>
    <w:p w14:paraId="60ED4065" w14:textId="77777777" w:rsidR="00E83B62" w:rsidRPr="005A6492" w:rsidRDefault="00E83B62" w:rsidP="005F2C33">
      <w:pPr>
        <w:pStyle w:val="ListParagraph"/>
        <w:numPr>
          <w:ilvl w:val="2"/>
          <w:numId w:val="5"/>
        </w:numPr>
        <w:spacing w:after="0" w:line="240" w:lineRule="auto"/>
        <w:rPr>
          <w:rFonts w:ascii="Ubuntu" w:hAnsi="Ubuntu" w:cs="Arial"/>
        </w:rPr>
      </w:pPr>
      <w:r w:rsidRPr="005A6492">
        <w:rPr>
          <w:rFonts w:ascii="Ubuntu" w:hAnsi="Ubuntu" w:cs="Arial"/>
        </w:rPr>
        <w:t xml:space="preserve">If an eternal reviewer or court rejects the claim for immediate review, the insurer shall provide the claimant with notice of the opportunity to resubmit and pursue the internal appeal of the claim; and </w:t>
      </w:r>
    </w:p>
    <w:p w14:paraId="08CC45FA" w14:textId="77777777" w:rsidR="00E83B62" w:rsidRPr="005A6492" w:rsidRDefault="00E83B62" w:rsidP="005F2C33">
      <w:pPr>
        <w:pStyle w:val="ListParagraph"/>
        <w:numPr>
          <w:ilvl w:val="2"/>
          <w:numId w:val="5"/>
        </w:numPr>
        <w:spacing w:after="0" w:line="240" w:lineRule="auto"/>
        <w:rPr>
          <w:rFonts w:ascii="Ubuntu" w:hAnsi="Ubuntu" w:cs="Arial"/>
        </w:rPr>
      </w:pPr>
      <w:r w:rsidRPr="005A6492">
        <w:rPr>
          <w:rFonts w:ascii="Ubuntu" w:hAnsi="Ubuntu" w:cs="Arial"/>
        </w:rPr>
        <w:t xml:space="preserve">Time periods for re-filing the claim shall begin to run upon claimant’s receipt of notice of the rejection of immediate review.  </w:t>
      </w:r>
    </w:p>
    <w:p w14:paraId="1FA52EC9" w14:textId="77777777" w:rsidR="00E83B62" w:rsidRPr="005A6492" w:rsidRDefault="00E83B62" w:rsidP="00E83B62">
      <w:pPr>
        <w:pStyle w:val="ListParagraph"/>
        <w:rPr>
          <w:rFonts w:ascii="Ubuntu" w:hAnsi="Ubuntu" w:cs="Arial"/>
        </w:rPr>
      </w:pPr>
    </w:p>
    <w:p w14:paraId="1F0099E2" w14:textId="77777777" w:rsidR="00732F3C" w:rsidRPr="005A6492" w:rsidRDefault="00732F3C" w:rsidP="003D4185">
      <w:pPr>
        <w:pStyle w:val="ListParagraph"/>
        <w:numPr>
          <w:ilvl w:val="0"/>
          <w:numId w:val="5"/>
        </w:numPr>
        <w:spacing w:before="240" w:after="0" w:line="240" w:lineRule="auto"/>
        <w:ind w:left="360"/>
        <w:rPr>
          <w:rFonts w:ascii="Ubuntu" w:hAnsi="Ubuntu" w:cs="Arial"/>
        </w:rPr>
      </w:pPr>
      <w:r w:rsidRPr="005A6492">
        <w:rPr>
          <w:rFonts w:ascii="Ubuntu" w:hAnsi="Ubuntu" w:cs="Arial"/>
        </w:rPr>
        <w:t>Full and Fair Review</w:t>
      </w:r>
    </w:p>
    <w:p w14:paraId="751C23CD" w14:textId="77777777" w:rsidR="00732F3C" w:rsidRPr="005A6492" w:rsidRDefault="00186DA9" w:rsidP="005F2C33">
      <w:pPr>
        <w:pStyle w:val="ListParagraph"/>
        <w:numPr>
          <w:ilvl w:val="1"/>
          <w:numId w:val="5"/>
        </w:numPr>
        <w:spacing w:before="240" w:after="0" w:line="240" w:lineRule="auto"/>
        <w:ind w:left="1080"/>
        <w:rPr>
          <w:rFonts w:ascii="Ubuntu" w:hAnsi="Ubuntu" w:cs="Arial"/>
        </w:rPr>
      </w:pPr>
      <w:r w:rsidRPr="005A6492">
        <w:rPr>
          <w:rFonts w:ascii="Ubuntu" w:hAnsi="Ubuntu" w:cs="Arial"/>
        </w:rPr>
        <w:t>Payer Compass</w:t>
      </w:r>
      <w:r>
        <w:rPr>
          <w:rFonts w:ascii="Ubuntu" w:hAnsi="Ubuntu" w:cs="Arial"/>
        </w:rPr>
        <w:t xml:space="preserve"> Utilization Review </w:t>
      </w:r>
      <w:r w:rsidR="00732F3C" w:rsidRPr="005A6492">
        <w:rPr>
          <w:rFonts w:ascii="Ubuntu" w:hAnsi="Ubuntu" w:cs="Arial"/>
        </w:rPr>
        <w:t>will provide:</w:t>
      </w:r>
    </w:p>
    <w:p w14:paraId="53967239" w14:textId="77777777" w:rsidR="00732F3C" w:rsidRPr="005A6492" w:rsidRDefault="00732F3C" w:rsidP="005F2C33">
      <w:pPr>
        <w:pStyle w:val="ListParagraph"/>
        <w:numPr>
          <w:ilvl w:val="2"/>
          <w:numId w:val="29"/>
        </w:numPr>
        <w:spacing w:before="240" w:after="0" w:line="240" w:lineRule="auto"/>
        <w:ind w:left="1440"/>
        <w:rPr>
          <w:rFonts w:ascii="Ubuntu" w:hAnsi="Ubuntu" w:cs="Arial"/>
        </w:rPr>
      </w:pPr>
      <w:r w:rsidRPr="1F4E2661">
        <w:rPr>
          <w:rFonts w:ascii="Ubuntu" w:hAnsi="Ubuntu" w:cs="Arial"/>
        </w:rPr>
        <w:t>At least 60 days following receipt of a notification of an adverse benefit determination within which to appeal the determination;</w:t>
      </w:r>
    </w:p>
    <w:p w14:paraId="4DA8CD32" w14:textId="77777777" w:rsidR="00732F3C" w:rsidRPr="005A6492" w:rsidRDefault="00732F3C" w:rsidP="005F2C33">
      <w:pPr>
        <w:pStyle w:val="ListParagraph"/>
        <w:numPr>
          <w:ilvl w:val="2"/>
          <w:numId w:val="29"/>
        </w:numPr>
        <w:spacing w:before="240" w:after="0" w:line="240" w:lineRule="auto"/>
        <w:ind w:left="1440"/>
        <w:rPr>
          <w:rFonts w:ascii="Ubuntu" w:hAnsi="Ubuntu" w:cs="Arial"/>
        </w:rPr>
      </w:pPr>
      <w:r w:rsidRPr="005A6492">
        <w:rPr>
          <w:rFonts w:ascii="Ubuntu" w:hAnsi="Ubuntu" w:cs="Arial"/>
        </w:rPr>
        <w:t>The opportunity to submit written comments, documents, records and other information relating to the claim for benefits;</w:t>
      </w:r>
    </w:p>
    <w:p w14:paraId="5FD4E4DC" w14:textId="77777777" w:rsidR="00732F3C" w:rsidRPr="005A6492" w:rsidRDefault="00732F3C" w:rsidP="005F2C33">
      <w:pPr>
        <w:pStyle w:val="ListParagraph"/>
        <w:numPr>
          <w:ilvl w:val="2"/>
          <w:numId w:val="29"/>
        </w:numPr>
        <w:spacing w:before="240" w:after="0" w:line="240" w:lineRule="auto"/>
        <w:ind w:left="1440"/>
        <w:rPr>
          <w:rFonts w:ascii="Ubuntu" w:hAnsi="Ubuntu" w:cs="Arial"/>
        </w:rPr>
      </w:pPr>
      <w:r w:rsidRPr="005A6492">
        <w:rPr>
          <w:rFonts w:ascii="Ubuntu" w:hAnsi="Ubuntu" w:cs="Arial"/>
        </w:rPr>
        <w:t xml:space="preserve">Upon request and free of charge, reasonable access to, and copies of all documents, </w:t>
      </w:r>
      <w:r w:rsidR="00B00099" w:rsidRPr="005A6492">
        <w:rPr>
          <w:rFonts w:ascii="Ubuntu" w:hAnsi="Ubuntu" w:cs="Arial"/>
        </w:rPr>
        <w:t>records,</w:t>
      </w:r>
      <w:r w:rsidRPr="005A6492">
        <w:rPr>
          <w:rFonts w:ascii="Ubuntu" w:hAnsi="Ubuntu" w:cs="Arial"/>
        </w:rPr>
        <w:t xml:space="preserve"> and other information relevant to the claimant’s claim for benefits; and </w:t>
      </w:r>
    </w:p>
    <w:p w14:paraId="055CA2C5" w14:textId="77777777" w:rsidR="00732F3C" w:rsidRPr="005A6492" w:rsidRDefault="00732F3C" w:rsidP="005F2C33">
      <w:pPr>
        <w:pStyle w:val="ListParagraph"/>
        <w:numPr>
          <w:ilvl w:val="2"/>
          <w:numId w:val="29"/>
        </w:numPr>
        <w:spacing w:before="240" w:after="0" w:line="240" w:lineRule="auto"/>
        <w:ind w:left="1440"/>
        <w:rPr>
          <w:rFonts w:ascii="Ubuntu" w:hAnsi="Ubuntu" w:cs="Arial"/>
        </w:rPr>
      </w:pPr>
      <w:r w:rsidRPr="1F4E2661">
        <w:rPr>
          <w:rFonts w:ascii="Ubuntu" w:hAnsi="Ubuntu" w:cs="Arial"/>
        </w:rPr>
        <w:lastRenderedPageBreak/>
        <w:t xml:space="preserve">A review that takes into account all comments, documents, records, and other information submitted by the claimant relating to the claim, without regard to whether such information submitted by the claimant relating to the claim, without regard to whether such information, was submitted or considered in the initial benefit determination.  </w:t>
      </w:r>
    </w:p>
    <w:p w14:paraId="4DDD00AF" w14:textId="77777777" w:rsidR="003E036B" w:rsidRPr="005A6492" w:rsidRDefault="00D30B17" w:rsidP="0010195A">
      <w:pPr>
        <w:pStyle w:val="ListParagraph"/>
        <w:numPr>
          <w:ilvl w:val="1"/>
          <w:numId w:val="5"/>
        </w:numPr>
        <w:spacing w:before="240" w:after="0" w:line="240" w:lineRule="auto"/>
        <w:ind w:left="1080"/>
        <w:rPr>
          <w:rFonts w:ascii="Ubuntu" w:hAnsi="Ubuntu" w:cs="Arial"/>
        </w:rPr>
      </w:pPr>
      <w:r w:rsidRPr="005A6492">
        <w:rPr>
          <w:rFonts w:ascii="Ubuntu" w:hAnsi="Ubuntu" w:cs="Arial"/>
        </w:rPr>
        <w:t>Payer Compass</w:t>
      </w:r>
      <w:r w:rsidR="00732F3C" w:rsidRPr="005A6492">
        <w:rPr>
          <w:rFonts w:ascii="Ubuntu" w:hAnsi="Ubuntu" w:cs="Arial"/>
        </w:rPr>
        <w:t xml:space="preserve"> </w:t>
      </w:r>
      <w:r w:rsidR="003E036B" w:rsidRPr="005A6492">
        <w:rPr>
          <w:rFonts w:ascii="Ubuntu" w:hAnsi="Ubuntu" w:cs="Arial"/>
        </w:rPr>
        <w:t>w</w:t>
      </w:r>
      <w:r w:rsidR="00732F3C" w:rsidRPr="005A6492">
        <w:rPr>
          <w:rFonts w:ascii="Ubuntu" w:hAnsi="Ubuntu" w:cs="Arial"/>
        </w:rPr>
        <w:t>ill provide</w:t>
      </w:r>
      <w:r w:rsidR="003E036B" w:rsidRPr="005A6492">
        <w:rPr>
          <w:rFonts w:ascii="Ubuntu" w:hAnsi="Ubuntu" w:cs="Arial"/>
        </w:rPr>
        <w:t xml:space="preserve"> the claimant,</w:t>
      </w:r>
      <w:r w:rsidR="00732F3C" w:rsidRPr="005A6492">
        <w:rPr>
          <w:rFonts w:ascii="Ubuntu" w:hAnsi="Ubuntu" w:cs="Arial"/>
        </w:rPr>
        <w:t xml:space="preserve"> free of charge</w:t>
      </w:r>
      <w:r w:rsidR="003E036B" w:rsidRPr="005A6492">
        <w:rPr>
          <w:rFonts w:ascii="Ubuntu" w:hAnsi="Ubuntu" w:cs="Arial"/>
        </w:rPr>
        <w:t>:</w:t>
      </w:r>
    </w:p>
    <w:p w14:paraId="32701E5B" w14:textId="77777777" w:rsidR="003E036B" w:rsidRPr="005A6492" w:rsidRDefault="003E036B" w:rsidP="0010195A">
      <w:pPr>
        <w:pStyle w:val="ListParagraph"/>
        <w:numPr>
          <w:ilvl w:val="3"/>
          <w:numId w:val="33"/>
        </w:numPr>
        <w:spacing w:before="240" w:after="0" w:line="240" w:lineRule="auto"/>
        <w:rPr>
          <w:rFonts w:ascii="Ubuntu" w:hAnsi="Ubuntu" w:cs="Arial"/>
        </w:rPr>
      </w:pPr>
      <w:r w:rsidRPr="005A6492">
        <w:rPr>
          <w:rFonts w:ascii="Ubuntu" w:hAnsi="Ubuntu" w:cs="Arial"/>
        </w:rPr>
        <w:t>A</w:t>
      </w:r>
      <w:r w:rsidR="00732F3C" w:rsidRPr="005A6492">
        <w:rPr>
          <w:rFonts w:ascii="Ubuntu" w:hAnsi="Ubuntu" w:cs="Arial"/>
        </w:rPr>
        <w:t xml:space="preserve">ny new or additional evidence considered, relied upon, or generated by the insurer in connection with the claim; such evidence must be provided as soon as possible and sufficiently in advance of the date on which the notice of final internal adverse benefit determination is required to be provided to give </w:t>
      </w:r>
      <w:r w:rsidR="007A5704" w:rsidRPr="005A6492">
        <w:rPr>
          <w:rFonts w:ascii="Ubuntu" w:hAnsi="Ubuntu" w:cs="Arial"/>
        </w:rPr>
        <w:t>a</w:t>
      </w:r>
      <w:r w:rsidR="00732F3C" w:rsidRPr="005A6492">
        <w:rPr>
          <w:rFonts w:ascii="Ubuntu" w:hAnsi="Ubuntu" w:cs="Arial"/>
        </w:rPr>
        <w:t xml:space="preserve"> reasonable opportunity to respond prior to that date; </w:t>
      </w:r>
      <w:r w:rsidRPr="005A6492">
        <w:rPr>
          <w:rFonts w:ascii="Ubuntu" w:hAnsi="Ubuntu" w:cs="Arial"/>
        </w:rPr>
        <w:t>and</w:t>
      </w:r>
    </w:p>
    <w:p w14:paraId="1249484D" w14:textId="465DA41A" w:rsidR="00732F3C" w:rsidRPr="005A6492" w:rsidRDefault="003E036B" w:rsidP="0010195A">
      <w:pPr>
        <w:pStyle w:val="ListParagraph"/>
        <w:numPr>
          <w:ilvl w:val="3"/>
          <w:numId w:val="33"/>
        </w:numPr>
        <w:spacing w:before="240" w:after="0" w:line="240" w:lineRule="auto"/>
        <w:rPr>
          <w:rFonts w:ascii="Ubuntu" w:hAnsi="Ubuntu" w:cs="Arial"/>
        </w:rPr>
      </w:pPr>
      <w:r w:rsidRPr="005A6492">
        <w:rPr>
          <w:rFonts w:ascii="Ubuntu" w:hAnsi="Ubuntu" w:cs="Arial"/>
        </w:rPr>
        <w:t>B</w:t>
      </w:r>
      <w:r w:rsidR="00732F3C" w:rsidRPr="005A6492">
        <w:rPr>
          <w:rFonts w:ascii="Ubuntu" w:hAnsi="Ubuntu" w:cs="Arial"/>
        </w:rPr>
        <w:t xml:space="preserve">efore the insurer can issue a final internal adverse benefit determination based on a new or additional rationale, the </w:t>
      </w:r>
      <w:r w:rsidRPr="005A6492">
        <w:rPr>
          <w:rFonts w:ascii="Ubuntu" w:hAnsi="Ubuntu" w:cs="Arial"/>
        </w:rPr>
        <w:t>claimant</w:t>
      </w:r>
      <w:r w:rsidR="00732F3C" w:rsidRPr="005A6492">
        <w:rPr>
          <w:rFonts w:ascii="Ubuntu" w:hAnsi="Ubuntu" w:cs="Arial"/>
        </w:rPr>
        <w:t xml:space="preserve"> must be provided, free of charge, </w:t>
      </w:r>
      <w:r w:rsidR="00732F3C" w:rsidRPr="007F4423">
        <w:rPr>
          <w:rFonts w:ascii="Ubuntu" w:hAnsi="Ubuntu" w:cs="Arial"/>
        </w:rPr>
        <w:t>with the rational</w:t>
      </w:r>
      <w:r w:rsidR="0010195A" w:rsidRPr="007F4423">
        <w:rPr>
          <w:rFonts w:ascii="Ubuntu" w:hAnsi="Ubuntu" w:cs="Arial"/>
        </w:rPr>
        <w:t>e</w:t>
      </w:r>
      <w:r w:rsidR="00732F3C" w:rsidRPr="007F4423">
        <w:rPr>
          <w:rFonts w:ascii="Ubuntu" w:hAnsi="Ubuntu" w:cs="Arial"/>
        </w:rPr>
        <w:t xml:space="preserve">; the rationale must be provided as soon as possible and sufficiently in advance of the date on which the notice of final internal adverse benefit </w:t>
      </w:r>
      <w:r w:rsidRPr="007F4423">
        <w:rPr>
          <w:rFonts w:ascii="Ubuntu" w:hAnsi="Ubuntu" w:cs="Arial"/>
        </w:rPr>
        <w:t>determination</w:t>
      </w:r>
      <w:r w:rsidR="00732F3C" w:rsidRPr="007F4423">
        <w:rPr>
          <w:rFonts w:ascii="Ubuntu" w:hAnsi="Ubuntu" w:cs="Arial"/>
        </w:rPr>
        <w:t xml:space="preserve"> is required to be provided to give the claimant a </w:t>
      </w:r>
      <w:r w:rsidRPr="007F4423">
        <w:rPr>
          <w:rFonts w:ascii="Ubuntu" w:hAnsi="Ubuntu" w:cs="Arial"/>
        </w:rPr>
        <w:t>reasonable</w:t>
      </w:r>
      <w:r w:rsidR="00732F3C" w:rsidRPr="007F4423">
        <w:rPr>
          <w:rFonts w:ascii="Ubuntu" w:hAnsi="Ubuntu" w:cs="Arial"/>
        </w:rPr>
        <w:t xml:space="preserve"> opportunity </w:t>
      </w:r>
      <w:r w:rsidR="0010195A" w:rsidRPr="007F4423">
        <w:rPr>
          <w:rFonts w:ascii="Ubuntu" w:hAnsi="Ubuntu" w:cs="Arial"/>
        </w:rPr>
        <w:t xml:space="preserve">to </w:t>
      </w:r>
      <w:r w:rsidR="00732F3C" w:rsidRPr="007F4423">
        <w:rPr>
          <w:rFonts w:ascii="Ubuntu" w:hAnsi="Ubuntu" w:cs="Arial"/>
        </w:rPr>
        <w:t>respond prior to that date.</w:t>
      </w:r>
      <w:r w:rsidR="00732F3C" w:rsidRPr="005A6492">
        <w:rPr>
          <w:rFonts w:ascii="Ubuntu" w:hAnsi="Ubuntu" w:cs="Arial"/>
        </w:rPr>
        <w:t xml:space="preserve">  </w:t>
      </w:r>
    </w:p>
    <w:p w14:paraId="20677124" w14:textId="77777777" w:rsidR="00732F3C" w:rsidRPr="005A6492" w:rsidRDefault="00732F3C" w:rsidP="00732F3C">
      <w:pPr>
        <w:pStyle w:val="ListParagraph"/>
        <w:rPr>
          <w:rFonts w:ascii="Ubuntu" w:hAnsi="Ubuntu" w:cs="Arial"/>
        </w:rPr>
      </w:pPr>
    </w:p>
    <w:p w14:paraId="3B6C2A46" w14:textId="1E1BF2AA" w:rsidR="00CD18A6" w:rsidRPr="005A6492" w:rsidRDefault="00CD18A6" w:rsidP="003D4185">
      <w:pPr>
        <w:pStyle w:val="ListParagraph"/>
        <w:numPr>
          <w:ilvl w:val="0"/>
          <w:numId w:val="5"/>
        </w:numPr>
        <w:spacing w:before="240" w:after="0" w:line="240" w:lineRule="auto"/>
        <w:ind w:left="360"/>
        <w:rPr>
          <w:rFonts w:ascii="Ubuntu" w:hAnsi="Ubuntu" w:cs="Arial"/>
        </w:rPr>
      </w:pPr>
      <w:r w:rsidRPr="005A6492">
        <w:rPr>
          <w:rFonts w:ascii="Ubuntu" w:hAnsi="Ubuntu" w:cs="Arial"/>
        </w:rPr>
        <w:t xml:space="preserve">If </w:t>
      </w:r>
      <w:r w:rsidR="00186DA9" w:rsidRPr="005A6492">
        <w:rPr>
          <w:rFonts w:ascii="Ubuntu" w:hAnsi="Ubuntu" w:cs="Arial"/>
        </w:rPr>
        <w:t>Payer Compass</w:t>
      </w:r>
      <w:r w:rsidR="00186DA9">
        <w:rPr>
          <w:rFonts w:ascii="Ubuntu" w:hAnsi="Ubuntu" w:cs="Arial"/>
        </w:rPr>
        <w:t xml:space="preserve"> Utilization Review </w:t>
      </w:r>
      <w:r w:rsidRPr="005A6492">
        <w:rPr>
          <w:rFonts w:ascii="Ubuntu" w:hAnsi="Ubuntu" w:cs="Arial"/>
        </w:rPr>
        <w:t>receives a request from the State of Kentucky</w:t>
      </w:r>
      <w:r w:rsidR="00C457E1" w:rsidRPr="005A6492">
        <w:rPr>
          <w:rFonts w:ascii="Ubuntu" w:hAnsi="Ubuntu" w:cs="Arial"/>
        </w:rPr>
        <w:t xml:space="preserve"> DOI</w:t>
      </w:r>
      <w:r w:rsidRPr="005A6492">
        <w:rPr>
          <w:rFonts w:ascii="Ubuntu" w:hAnsi="Ubuntu" w:cs="Arial"/>
        </w:rPr>
        <w:t xml:space="preserve"> for a request for review of a coverage denia</w:t>
      </w:r>
      <w:r w:rsidR="00186DA9">
        <w:rPr>
          <w:rFonts w:ascii="Ubuntu" w:hAnsi="Ubuntu" w:cs="Arial"/>
        </w:rPr>
        <w:t>l</w:t>
      </w:r>
      <w:r w:rsidR="00186DA9" w:rsidRPr="00186DA9">
        <w:rPr>
          <w:rFonts w:ascii="Ubuntu" w:hAnsi="Ubuntu" w:cs="Arial"/>
        </w:rPr>
        <w:t xml:space="preserve"> </w:t>
      </w:r>
      <w:r w:rsidR="00186DA9" w:rsidRPr="005A6492">
        <w:rPr>
          <w:rFonts w:ascii="Ubuntu" w:hAnsi="Ubuntu" w:cs="Arial"/>
        </w:rPr>
        <w:t>Payer Compass</w:t>
      </w:r>
      <w:r w:rsidR="00186DA9">
        <w:rPr>
          <w:rFonts w:ascii="Ubuntu" w:hAnsi="Ubuntu" w:cs="Arial"/>
        </w:rPr>
        <w:t xml:space="preserve"> Utilization Review </w:t>
      </w:r>
      <w:r w:rsidRPr="005A6492">
        <w:rPr>
          <w:rFonts w:ascii="Ubuntu" w:hAnsi="Ubuntu" w:cs="Arial"/>
        </w:rPr>
        <w:t>will</w:t>
      </w:r>
      <w:r w:rsidR="0010195A">
        <w:rPr>
          <w:rFonts w:ascii="Ubuntu" w:hAnsi="Ubuntu" w:cs="Arial"/>
        </w:rPr>
        <w:t>,</w:t>
      </w:r>
      <w:r w:rsidRPr="005A6492">
        <w:rPr>
          <w:rFonts w:ascii="Ubuntu" w:hAnsi="Ubuntu" w:cs="Arial"/>
        </w:rPr>
        <w:t xml:space="preserve"> within ten (10) </w:t>
      </w:r>
      <w:r w:rsidR="00010BEC" w:rsidRPr="005A6492">
        <w:rPr>
          <w:rFonts w:ascii="Ubuntu" w:hAnsi="Ubuntu" w:cs="Arial"/>
        </w:rPr>
        <w:t xml:space="preserve">business </w:t>
      </w:r>
      <w:r w:rsidRPr="005A6492">
        <w:rPr>
          <w:rFonts w:ascii="Ubuntu" w:hAnsi="Ubuntu" w:cs="Arial"/>
        </w:rPr>
        <w:t>days of the request</w:t>
      </w:r>
      <w:r w:rsidR="0010195A">
        <w:rPr>
          <w:rFonts w:ascii="Ubuntu" w:hAnsi="Ubuntu" w:cs="Arial"/>
        </w:rPr>
        <w:t>,</w:t>
      </w:r>
      <w:r w:rsidRPr="005A6492">
        <w:rPr>
          <w:rFonts w:ascii="Ubuntu" w:hAnsi="Ubuntu" w:cs="Arial"/>
        </w:rPr>
        <w:t xml:space="preserve"> provide to the department the following:  </w:t>
      </w:r>
    </w:p>
    <w:p w14:paraId="3F9EA21C" w14:textId="77777777" w:rsidR="00CD18A6" w:rsidRPr="005A6492" w:rsidRDefault="00CD18A6" w:rsidP="005F2C33">
      <w:pPr>
        <w:pStyle w:val="ListParagraph"/>
        <w:numPr>
          <w:ilvl w:val="2"/>
          <w:numId w:val="27"/>
        </w:numPr>
        <w:spacing w:before="240" w:after="0" w:line="240" w:lineRule="auto"/>
        <w:rPr>
          <w:rFonts w:ascii="Ubuntu" w:hAnsi="Ubuntu" w:cs="Arial"/>
        </w:rPr>
      </w:pPr>
      <w:r w:rsidRPr="005A6492">
        <w:rPr>
          <w:rFonts w:ascii="Ubuntu" w:hAnsi="Ubuntu" w:cs="Arial"/>
        </w:rPr>
        <w:t xml:space="preserve">Confirmation as to whether the person who received or sought the health service for which coverage was denied was a covered person under a health </w:t>
      </w:r>
      <w:r w:rsidR="00207359" w:rsidRPr="005A6492">
        <w:rPr>
          <w:rFonts w:ascii="Ubuntu" w:hAnsi="Ubuntu" w:cs="Arial"/>
        </w:rPr>
        <w:t>benefit</w:t>
      </w:r>
      <w:r w:rsidRPr="005A6492">
        <w:rPr>
          <w:rFonts w:ascii="Ubuntu" w:hAnsi="Ubuntu" w:cs="Arial"/>
        </w:rPr>
        <w:t xml:space="preserve"> plan issued by the insurer on the date the services was sought or denied;</w:t>
      </w:r>
    </w:p>
    <w:p w14:paraId="43BDEE7A" w14:textId="563E874C" w:rsidR="00CD18A6" w:rsidRPr="005A6492" w:rsidRDefault="00CD18A6" w:rsidP="005F2C33">
      <w:pPr>
        <w:pStyle w:val="ListParagraph"/>
        <w:numPr>
          <w:ilvl w:val="2"/>
          <w:numId w:val="27"/>
        </w:numPr>
        <w:spacing w:before="240" w:after="0" w:line="240" w:lineRule="auto"/>
        <w:rPr>
          <w:rFonts w:ascii="Ubuntu" w:hAnsi="Ubuntu" w:cs="Arial"/>
        </w:rPr>
      </w:pPr>
      <w:r w:rsidRPr="1F4E2661">
        <w:rPr>
          <w:rFonts w:ascii="Ubuntu" w:hAnsi="Ubuntu" w:cs="Arial"/>
        </w:rPr>
        <w:t xml:space="preserve">Confirmation as to whether the covered person, authorized person, or provider has exhausted </w:t>
      </w:r>
      <w:r w:rsidR="00010BEC" w:rsidRPr="1F4E2661">
        <w:rPr>
          <w:rFonts w:ascii="Ubuntu" w:hAnsi="Ubuntu" w:cs="Arial"/>
        </w:rPr>
        <w:t xml:space="preserve">all </w:t>
      </w:r>
      <w:r w:rsidRPr="1F4E2661">
        <w:rPr>
          <w:rFonts w:ascii="Ubuntu" w:hAnsi="Ubuntu" w:cs="Arial"/>
        </w:rPr>
        <w:t>his or her rights under the insurer’s appeal process under this section</w:t>
      </w:r>
      <w:r w:rsidR="007859AC">
        <w:rPr>
          <w:rFonts w:ascii="Ubuntu" w:hAnsi="Ubuntu" w:cs="Arial"/>
        </w:rPr>
        <w:t>;</w:t>
      </w:r>
      <w:r w:rsidRPr="1F4E2661">
        <w:rPr>
          <w:rFonts w:ascii="Ubuntu" w:hAnsi="Ubuntu" w:cs="Arial"/>
        </w:rPr>
        <w:t xml:space="preserve"> and </w:t>
      </w:r>
    </w:p>
    <w:p w14:paraId="6872A425" w14:textId="26444F5F" w:rsidR="00CD18A6" w:rsidRPr="005A6492" w:rsidRDefault="00CD18A6" w:rsidP="005F2C33">
      <w:pPr>
        <w:pStyle w:val="ListParagraph"/>
        <w:numPr>
          <w:ilvl w:val="2"/>
          <w:numId w:val="27"/>
        </w:numPr>
        <w:spacing w:before="240" w:after="0" w:line="240" w:lineRule="auto"/>
        <w:rPr>
          <w:rFonts w:ascii="Ubuntu" w:hAnsi="Ubuntu" w:cs="Arial"/>
        </w:rPr>
      </w:pPr>
      <w:r w:rsidRPr="005A6492">
        <w:rPr>
          <w:rFonts w:ascii="Ubuntu" w:hAnsi="Ubuntu" w:cs="Arial"/>
        </w:rPr>
        <w:t xml:space="preserve">The </w:t>
      </w:r>
      <w:r w:rsidR="00207359" w:rsidRPr="005A6492">
        <w:rPr>
          <w:rFonts w:ascii="Ubuntu" w:hAnsi="Ubuntu" w:cs="Arial"/>
        </w:rPr>
        <w:t>reasons</w:t>
      </w:r>
      <w:r w:rsidRPr="005A6492">
        <w:rPr>
          <w:rFonts w:ascii="Ubuntu" w:hAnsi="Ubuntu" w:cs="Arial"/>
        </w:rPr>
        <w:t xml:space="preserve"> for the coverage denial, including the specific limitation or exclusion of the health benefit plan demonstrating that coverage is not </w:t>
      </w:r>
      <w:r w:rsidR="00207359" w:rsidRPr="005A6492">
        <w:rPr>
          <w:rFonts w:ascii="Ubuntu" w:hAnsi="Ubuntu" w:cs="Arial"/>
        </w:rPr>
        <w:t>available</w:t>
      </w:r>
      <w:r w:rsidR="007859AC">
        <w:rPr>
          <w:rFonts w:ascii="Ubuntu" w:hAnsi="Ubuntu" w:cs="Arial"/>
        </w:rPr>
        <w:t>;</w:t>
      </w:r>
      <w:r w:rsidRPr="005A6492">
        <w:rPr>
          <w:rFonts w:ascii="Ubuntu" w:hAnsi="Ubuntu" w:cs="Arial"/>
        </w:rPr>
        <w:t xml:space="preserve">  </w:t>
      </w:r>
    </w:p>
    <w:p w14:paraId="111019E1" w14:textId="77777777" w:rsidR="00CD18A6" w:rsidRPr="005A6492" w:rsidRDefault="00CD18A6" w:rsidP="005F2C33">
      <w:pPr>
        <w:pStyle w:val="ListParagraph"/>
        <w:numPr>
          <w:ilvl w:val="2"/>
          <w:numId w:val="27"/>
        </w:numPr>
        <w:spacing w:before="240" w:after="0" w:line="240" w:lineRule="auto"/>
        <w:rPr>
          <w:rFonts w:ascii="Ubuntu" w:hAnsi="Ubuntu" w:cs="Arial"/>
        </w:rPr>
      </w:pPr>
      <w:r w:rsidRPr="005A6492">
        <w:rPr>
          <w:rFonts w:ascii="Ubuntu" w:hAnsi="Ubuntu" w:cs="Arial"/>
        </w:rPr>
        <w:t xml:space="preserve">Any information </w:t>
      </w:r>
      <w:r w:rsidR="00207359" w:rsidRPr="005A6492">
        <w:rPr>
          <w:rFonts w:ascii="Ubuntu" w:hAnsi="Ubuntu" w:cs="Arial"/>
        </w:rPr>
        <w:t xml:space="preserve">requested by the department that is germane to its review. </w:t>
      </w:r>
      <w:r w:rsidRPr="005A6492">
        <w:rPr>
          <w:rFonts w:ascii="Ubuntu" w:hAnsi="Ubuntu" w:cs="Arial"/>
        </w:rPr>
        <w:t xml:space="preserve"> </w:t>
      </w:r>
    </w:p>
    <w:p w14:paraId="31BD7893" w14:textId="77777777" w:rsidR="00275C0C" w:rsidRPr="005A6492" w:rsidRDefault="00275C0C" w:rsidP="00275C0C">
      <w:pPr>
        <w:pStyle w:val="ListParagraph"/>
        <w:spacing w:after="0" w:line="240" w:lineRule="auto"/>
        <w:ind w:left="1080"/>
        <w:rPr>
          <w:rFonts w:ascii="Ubuntu" w:hAnsi="Ubuntu" w:cs="Arial"/>
        </w:rPr>
      </w:pPr>
    </w:p>
    <w:p w14:paraId="4CC75CD8" w14:textId="7279BEC5" w:rsidR="00E0702B" w:rsidRPr="007F4423" w:rsidRDefault="00E0702B" w:rsidP="003D4185">
      <w:pPr>
        <w:pStyle w:val="ListParagraph"/>
        <w:numPr>
          <w:ilvl w:val="0"/>
          <w:numId w:val="5"/>
        </w:numPr>
        <w:spacing w:after="0" w:line="240" w:lineRule="auto"/>
        <w:ind w:left="360"/>
        <w:rPr>
          <w:rFonts w:ascii="Ubuntu" w:hAnsi="Ubuntu" w:cs="Arial"/>
        </w:rPr>
      </w:pPr>
      <w:r w:rsidRPr="007F4423">
        <w:rPr>
          <w:rFonts w:ascii="Ubuntu" w:hAnsi="Ubuntu" w:cs="Arial"/>
        </w:rPr>
        <w:t xml:space="preserve">If DOI determines that treatment, procedure, </w:t>
      </w:r>
      <w:r w:rsidR="00D87B4E" w:rsidRPr="007F4423">
        <w:rPr>
          <w:rFonts w:ascii="Ubuntu" w:hAnsi="Ubuntu" w:cs="Arial"/>
        </w:rPr>
        <w:t>drug,</w:t>
      </w:r>
      <w:r w:rsidRPr="007F4423">
        <w:rPr>
          <w:rFonts w:ascii="Ubuntu" w:hAnsi="Ubuntu" w:cs="Arial"/>
        </w:rPr>
        <w:t xml:space="preserve"> or devi</w:t>
      </w:r>
      <w:r w:rsidR="0010195A" w:rsidRPr="007F4423">
        <w:rPr>
          <w:rFonts w:ascii="Ubuntu" w:hAnsi="Ubuntu" w:cs="Arial"/>
        </w:rPr>
        <w:t>c</w:t>
      </w:r>
      <w:r w:rsidRPr="007F4423">
        <w:rPr>
          <w:rFonts w:ascii="Ubuntu" w:hAnsi="Ubuntu" w:cs="Arial"/>
        </w:rPr>
        <w:t xml:space="preserve">e is not specifically limited or excluded, or if the determination requires resolution of a medical issue, the insurer is directed to either cover the service or afford the covered person assess to external review.  </w:t>
      </w:r>
    </w:p>
    <w:p w14:paraId="1741A236" w14:textId="77777777" w:rsidR="00E0702B" w:rsidRPr="007F4423" w:rsidRDefault="00E0702B" w:rsidP="00E0702B">
      <w:pPr>
        <w:pStyle w:val="ListParagraph"/>
        <w:spacing w:after="0" w:line="240" w:lineRule="auto"/>
        <w:ind w:left="360"/>
        <w:rPr>
          <w:rFonts w:ascii="Ubuntu" w:hAnsi="Ubuntu" w:cs="Arial"/>
        </w:rPr>
      </w:pPr>
    </w:p>
    <w:p w14:paraId="4BF8BFFE" w14:textId="6BF15D00" w:rsidR="00E0702B" w:rsidRPr="007F4423" w:rsidRDefault="00E0702B" w:rsidP="003D4185">
      <w:pPr>
        <w:pStyle w:val="ListParagraph"/>
        <w:numPr>
          <w:ilvl w:val="0"/>
          <w:numId w:val="5"/>
        </w:numPr>
        <w:spacing w:after="0" w:line="240" w:lineRule="auto"/>
        <w:ind w:left="360"/>
        <w:rPr>
          <w:rFonts w:ascii="Ubuntu" w:hAnsi="Ubuntu" w:cs="Arial"/>
        </w:rPr>
      </w:pPr>
      <w:r w:rsidRPr="007F4423">
        <w:rPr>
          <w:rFonts w:ascii="Ubuntu" w:hAnsi="Ubuntu" w:cs="Arial"/>
        </w:rPr>
        <w:t xml:space="preserve">If DOI determines that treatment, procedure, </w:t>
      </w:r>
      <w:r w:rsidR="00D87B4E" w:rsidRPr="007F4423">
        <w:rPr>
          <w:rFonts w:ascii="Ubuntu" w:hAnsi="Ubuntu" w:cs="Arial"/>
        </w:rPr>
        <w:t>drug,</w:t>
      </w:r>
      <w:r w:rsidRPr="007F4423">
        <w:rPr>
          <w:rFonts w:ascii="Ubuntu" w:hAnsi="Ubuntu" w:cs="Arial"/>
        </w:rPr>
        <w:t xml:space="preserve"> or devi</w:t>
      </w:r>
      <w:r w:rsidR="0010195A" w:rsidRPr="007F4423">
        <w:rPr>
          <w:rFonts w:ascii="Ubuntu" w:hAnsi="Ubuntu" w:cs="Arial"/>
        </w:rPr>
        <w:t>c</w:t>
      </w:r>
      <w:r w:rsidRPr="007F4423">
        <w:rPr>
          <w:rFonts w:ascii="Ubuntu" w:hAnsi="Ubuntu" w:cs="Arial"/>
        </w:rPr>
        <w:t xml:space="preserve">e is specifically limited or excluded, the insurer is not required to cover the service or afford the covered person an external review.  </w:t>
      </w:r>
    </w:p>
    <w:p w14:paraId="20EA4CF7" w14:textId="77777777" w:rsidR="00E0702B" w:rsidRPr="005A6492" w:rsidRDefault="00E0702B" w:rsidP="00E0702B">
      <w:pPr>
        <w:pStyle w:val="ListParagraph"/>
        <w:rPr>
          <w:rFonts w:ascii="Ubuntu" w:hAnsi="Ubuntu" w:cs="Arial"/>
        </w:rPr>
      </w:pPr>
    </w:p>
    <w:p w14:paraId="57976377" w14:textId="77777777" w:rsidR="00275C0C" w:rsidRPr="005A6492" w:rsidRDefault="00275C0C" w:rsidP="003D4185">
      <w:pPr>
        <w:pStyle w:val="ListParagraph"/>
        <w:numPr>
          <w:ilvl w:val="0"/>
          <w:numId w:val="5"/>
        </w:numPr>
        <w:spacing w:after="0" w:line="240" w:lineRule="auto"/>
        <w:ind w:left="360"/>
        <w:rPr>
          <w:rFonts w:ascii="Ubuntu" w:hAnsi="Ubuntu" w:cs="Arial"/>
        </w:rPr>
      </w:pPr>
      <w:r w:rsidRPr="005A6492">
        <w:rPr>
          <w:rFonts w:ascii="Ubuntu" w:hAnsi="Ubuntu" w:cs="Arial"/>
        </w:rPr>
        <w:t xml:space="preserve">Where a coverage denial is involved, in addition to stating the reason for the coverage denial, the required notice shall contain instructions for filing a request for an internal appeal.  </w:t>
      </w:r>
    </w:p>
    <w:p w14:paraId="65CFADDC" w14:textId="77777777" w:rsidR="00275C0C" w:rsidRPr="005A6492" w:rsidRDefault="00275C0C" w:rsidP="00A54905">
      <w:pPr>
        <w:pStyle w:val="ListParagraph"/>
        <w:spacing w:after="0" w:line="240" w:lineRule="auto"/>
        <w:ind w:left="360" w:hanging="360"/>
        <w:rPr>
          <w:rFonts w:ascii="Ubuntu" w:hAnsi="Ubuntu" w:cs="Arial"/>
        </w:rPr>
      </w:pPr>
    </w:p>
    <w:p w14:paraId="6B4DC4C2" w14:textId="77777777" w:rsidR="00275C0C" w:rsidRPr="005A6492" w:rsidRDefault="00275C0C" w:rsidP="003D4185">
      <w:pPr>
        <w:pStyle w:val="ListParagraph"/>
        <w:numPr>
          <w:ilvl w:val="0"/>
          <w:numId w:val="5"/>
        </w:numPr>
        <w:spacing w:after="0" w:line="240" w:lineRule="auto"/>
        <w:ind w:left="360"/>
        <w:rPr>
          <w:rFonts w:ascii="Ubuntu" w:hAnsi="Ubuntu" w:cs="Arial"/>
        </w:rPr>
      </w:pPr>
      <w:r w:rsidRPr="005A6492">
        <w:rPr>
          <w:rFonts w:ascii="Ubuntu" w:hAnsi="Ubuntu" w:cs="Arial"/>
        </w:rPr>
        <w:t xml:space="preserve">Appeal notification must include instructions for initiating an external review of an adverse </w:t>
      </w:r>
      <w:r w:rsidR="00B00099" w:rsidRPr="005A6492">
        <w:rPr>
          <w:rFonts w:ascii="Ubuntu" w:hAnsi="Ubuntu" w:cs="Arial"/>
        </w:rPr>
        <w:t>determination or</w:t>
      </w:r>
      <w:r w:rsidRPr="005A6492">
        <w:rPr>
          <w:rFonts w:ascii="Ubuntu" w:hAnsi="Ubuntu" w:cs="Arial"/>
        </w:rPr>
        <w:t xml:space="preserve"> filing a request for review with the department if a coverage denial is upheld by the insurer on internal appeal.  </w:t>
      </w:r>
    </w:p>
    <w:p w14:paraId="21823FA3" w14:textId="77777777" w:rsidR="00275C0C" w:rsidRPr="005A6492" w:rsidRDefault="00275C0C" w:rsidP="00A54905">
      <w:pPr>
        <w:pStyle w:val="ListParagraph"/>
        <w:spacing w:after="0" w:line="240" w:lineRule="auto"/>
        <w:ind w:left="360" w:hanging="360"/>
        <w:rPr>
          <w:rFonts w:ascii="Ubuntu" w:hAnsi="Ubuntu" w:cs="Arial"/>
        </w:rPr>
      </w:pPr>
    </w:p>
    <w:p w14:paraId="1CD01F1E" w14:textId="5DA9F732" w:rsidR="00275C0C" w:rsidRPr="005A6492" w:rsidRDefault="00275C0C" w:rsidP="003D4185">
      <w:pPr>
        <w:pStyle w:val="ListParagraph"/>
        <w:numPr>
          <w:ilvl w:val="0"/>
          <w:numId w:val="5"/>
        </w:numPr>
        <w:spacing w:after="0" w:line="240" w:lineRule="auto"/>
        <w:ind w:left="360"/>
        <w:rPr>
          <w:rFonts w:ascii="Ubuntu" w:hAnsi="Ubuntu" w:cs="Arial"/>
        </w:rPr>
      </w:pPr>
      <w:r w:rsidRPr="005A6492">
        <w:rPr>
          <w:rFonts w:ascii="Ubuntu" w:hAnsi="Ubuntu" w:cs="Arial"/>
        </w:rPr>
        <w:t xml:space="preserve">If an initial determination is made </w:t>
      </w:r>
      <w:r w:rsidR="00186DA9">
        <w:rPr>
          <w:rFonts w:ascii="Ubuntu" w:hAnsi="Ubuntu" w:cs="Arial"/>
        </w:rPr>
        <w:t>by Pay</w:t>
      </w:r>
      <w:r w:rsidR="0010195A">
        <w:rPr>
          <w:rFonts w:ascii="Ubuntu" w:hAnsi="Ubuntu" w:cs="Arial"/>
        </w:rPr>
        <w:t>e</w:t>
      </w:r>
      <w:r w:rsidR="00186DA9">
        <w:rPr>
          <w:rFonts w:ascii="Ubuntu" w:hAnsi="Ubuntu" w:cs="Arial"/>
        </w:rPr>
        <w:t xml:space="preserve">r Compass Medical Director or IRO </w:t>
      </w:r>
      <w:r w:rsidRPr="005A6492">
        <w:rPr>
          <w:rFonts w:ascii="Ubuntu" w:hAnsi="Ubuntu" w:cs="Arial"/>
        </w:rPr>
        <w:t xml:space="preserve">not to authorize or certify a health care service, and the provider believes the determination </w:t>
      </w:r>
      <w:r w:rsidRPr="005A6492">
        <w:rPr>
          <w:rFonts w:ascii="Ubuntu" w:hAnsi="Ubuntu" w:cs="Arial"/>
        </w:rPr>
        <w:lastRenderedPageBreak/>
        <w:t xml:space="preserve">warrants an immediate reconsideration, </w:t>
      </w:r>
      <w:r w:rsidR="00B068E1" w:rsidRPr="005A6492">
        <w:rPr>
          <w:rFonts w:ascii="Ubuntu" w:hAnsi="Ubuntu" w:cs="Arial"/>
        </w:rPr>
        <w:t>Payer Compass</w:t>
      </w:r>
      <w:r w:rsidR="00B068E1">
        <w:rPr>
          <w:rFonts w:ascii="Ubuntu" w:hAnsi="Ubuntu" w:cs="Arial"/>
        </w:rPr>
        <w:t xml:space="preserve"> Utilization Review </w:t>
      </w:r>
      <w:r w:rsidRPr="005A6492">
        <w:rPr>
          <w:rFonts w:ascii="Ubuntu" w:hAnsi="Ubuntu" w:cs="Arial"/>
        </w:rPr>
        <w:t xml:space="preserve">may provide the provider the opportunity to speak with the physician that rendered the determination, </w:t>
      </w:r>
      <w:r w:rsidRPr="007F4423">
        <w:rPr>
          <w:rFonts w:ascii="Ubuntu" w:hAnsi="Ubuntu" w:cs="Arial"/>
        </w:rPr>
        <w:t xml:space="preserve">by telephone on an expedited basis within a period </w:t>
      </w:r>
      <w:r w:rsidR="00965F58" w:rsidRPr="007F4423">
        <w:rPr>
          <w:rFonts w:ascii="Ubuntu" w:hAnsi="Ubuntu" w:cs="Arial"/>
        </w:rPr>
        <w:t xml:space="preserve">of </w:t>
      </w:r>
      <w:r w:rsidRPr="007F4423">
        <w:rPr>
          <w:rFonts w:ascii="Ubuntu" w:hAnsi="Ubuntu" w:cs="Arial"/>
        </w:rPr>
        <w:t>time not to exceed 24 hours of the health</w:t>
      </w:r>
      <w:r w:rsidR="00965F58" w:rsidRPr="007F4423">
        <w:rPr>
          <w:rFonts w:ascii="Ubuntu" w:hAnsi="Ubuntu" w:cs="Arial"/>
        </w:rPr>
        <w:t>c</w:t>
      </w:r>
      <w:r w:rsidRPr="007F4423">
        <w:rPr>
          <w:rFonts w:ascii="Ubuntu" w:hAnsi="Ubuntu" w:cs="Arial"/>
        </w:rPr>
        <w:t>are provider seeking the reconsideration.</w:t>
      </w:r>
      <w:r w:rsidRPr="005A6492">
        <w:rPr>
          <w:rFonts w:ascii="Ubuntu" w:hAnsi="Ubuntu" w:cs="Arial"/>
        </w:rPr>
        <w:t xml:space="preserve">  </w:t>
      </w:r>
    </w:p>
    <w:p w14:paraId="77467FA3" w14:textId="77777777" w:rsidR="00207359" w:rsidRPr="005A6492" w:rsidRDefault="00207359" w:rsidP="00207359">
      <w:pPr>
        <w:pStyle w:val="ListParagraph"/>
        <w:rPr>
          <w:rFonts w:ascii="Ubuntu" w:hAnsi="Ubuntu" w:cs="Arial"/>
        </w:rPr>
      </w:pPr>
    </w:p>
    <w:p w14:paraId="669B83D4" w14:textId="77777777" w:rsidR="00A13DE8" w:rsidRPr="005A6492" w:rsidRDefault="00B068E1" w:rsidP="003D4185">
      <w:pPr>
        <w:pStyle w:val="ListParagraph"/>
        <w:numPr>
          <w:ilvl w:val="0"/>
          <w:numId w:val="5"/>
        </w:numPr>
        <w:spacing w:after="0" w:line="240" w:lineRule="auto"/>
        <w:ind w:left="360"/>
        <w:rPr>
          <w:rFonts w:ascii="Ubuntu" w:hAnsi="Ubuntu" w:cs="Arial"/>
        </w:rPr>
      </w:pPr>
      <w:r w:rsidRPr="005A6492">
        <w:rPr>
          <w:rFonts w:ascii="Ubuntu" w:hAnsi="Ubuntu" w:cs="Arial"/>
        </w:rPr>
        <w:t>Payer Compass</w:t>
      </w:r>
      <w:r>
        <w:rPr>
          <w:rFonts w:ascii="Ubuntu" w:hAnsi="Ubuntu" w:cs="Arial"/>
        </w:rPr>
        <w:t xml:space="preserve"> Utilization Review </w:t>
      </w:r>
      <w:r w:rsidR="00A13DE8" w:rsidRPr="005A6492">
        <w:rPr>
          <w:rFonts w:ascii="Ubuntu" w:hAnsi="Ubuntu" w:cs="Arial"/>
        </w:rPr>
        <w:t xml:space="preserve">will continue to certify services pending the outcome of an internal appeal. </w:t>
      </w:r>
      <w:r w:rsidRPr="005A6492">
        <w:rPr>
          <w:rFonts w:ascii="Ubuntu" w:hAnsi="Ubuntu" w:cs="Arial"/>
        </w:rPr>
        <w:t>Payer Compass</w:t>
      </w:r>
      <w:r>
        <w:rPr>
          <w:rFonts w:ascii="Ubuntu" w:hAnsi="Ubuntu" w:cs="Arial"/>
        </w:rPr>
        <w:t xml:space="preserve"> Utilization Review </w:t>
      </w:r>
      <w:r w:rsidR="00A13DE8" w:rsidRPr="005A6492">
        <w:rPr>
          <w:rFonts w:ascii="Ubuntu" w:hAnsi="Ubuntu" w:cs="Arial"/>
        </w:rPr>
        <w:t xml:space="preserve">will not reduce or terminate ongoing course of treatment without providing advance notice and an opportunity for advance review.  </w:t>
      </w:r>
    </w:p>
    <w:p w14:paraId="771D4057" w14:textId="77777777" w:rsidR="00A767E1" w:rsidRPr="005A6492" w:rsidRDefault="00A767E1" w:rsidP="00A767E1">
      <w:pPr>
        <w:pStyle w:val="ListParagraph"/>
        <w:rPr>
          <w:rFonts w:ascii="Ubuntu" w:hAnsi="Ubuntu" w:cs="Arial"/>
        </w:rPr>
      </w:pPr>
    </w:p>
    <w:p w14:paraId="383A5220" w14:textId="77777777" w:rsidR="00A767E1" w:rsidRPr="005A6492" w:rsidRDefault="00B068E1" w:rsidP="003D4185">
      <w:pPr>
        <w:pStyle w:val="ListParagraph"/>
        <w:numPr>
          <w:ilvl w:val="0"/>
          <w:numId w:val="5"/>
        </w:numPr>
        <w:spacing w:after="0" w:line="240" w:lineRule="auto"/>
        <w:ind w:left="360"/>
        <w:rPr>
          <w:rFonts w:ascii="Ubuntu" w:hAnsi="Ubuntu" w:cs="Arial"/>
        </w:rPr>
      </w:pPr>
      <w:r w:rsidRPr="005A6492">
        <w:rPr>
          <w:rFonts w:ascii="Ubuntu" w:hAnsi="Ubuntu" w:cs="Arial"/>
        </w:rPr>
        <w:t>Payer Compass</w:t>
      </w:r>
      <w:r>
        <w:rPr>
          <w:rFonts w:ascii="Ubuntu" w:hAnsi="Ubuntu" w:cs="Arial"/>
        </w:rPr>
        <w:t xml:space="preserve"> Utilization Review </w:t>
      </w:r>
      <w:r w:rsidR="00A767E1" w:rsidRPr="005A6492">
        <w:rPr>
          <w:rFonts w:ascii="Ubuntu" w:hAnsi="Ubuntu" w:cs="Arial"/>
        </w:rPr>
        <w:t xml:space="preserve">will maintain written records (for five subsequent years) to document all internal appeals received during a calendar year, including the following:  </w:t>
      </w:r>
    </w:p>
    <w:p w14:paraId="306D6DAB" w14:textId="77777777" w:rsidR="00A767E1" w:rsidRPr="005A6492" w:rsidRDefault="00A767E1" w:rsidP="005F2C33">
      <w:pPr>
        <w:pStyle w:val="ListParagraph"/>
        <w:numPr>
          <w:ilvl w:val="2"/>
          <w:numId w:val="5"/>
        </w:numPr>
        <w:spacing w:after="0" w:line="240" w:lineRule="auto"/>
        <w:rPr>
          <w:rFonts w:ascii="Ubuntu" w:hAnsi="Ubuntu" w:cs="Arial"/>
        </w:rPr>
      </w:pPr>
      <w:r w:rsidRPr="005A6492">
        <w:rPr>
          <w:rFonts w:ascii="Ubuntu" w:hAnsi="Ubuntu" w:cs="Arial"/>
        </w:rPr>
        <w:t>The reason for the internal appeal</w:t>
      </w:r>
    </w:p>
    <w:p w14:paraId="7114FD01" w14:textId="77777777" w:rsidR="00A767E1" w:rsidRPr="005A6492" w:rsidRDefault="00A767E1" w:rsidP="005F2C33">
      <w:pPr>
        <w:pStyle w:val="ListParagraph"/>
        <w:numPr>
          <w:ilvl w:val="2"/>
          <w:numId w:val="5"/>
        </w:numPr>
        <w:spacing w:after="0" w:line="240" w:lineRule="auto"/>
        <w:rPr>
          <w:rFonts w:ascii="Ubuntu" w:hAnsi="Ubuntu" w:cs="Arial"/>
        </w:rPr>
      </w:pPr>
      <w:r w:rsidRPr="005A6492">
        <w:rPr>
          <w:rFonts w:ascii="Ubuntu" w:hAnsi="Ubuntu" w:cs="Arial"/>
        </w:rPr>
        <w:t>The date the appeal request was received</w:t>
      </w:r>
    </w:p>
    <w:p w14:paraId="4D3AFEEE" w14:textId="77777777" w:rsidR="00A767E1" w:rsidRPr="005A6492" w:rsidRDefault="00A767E1" w:rsidP="005F2C33">
      <w:pPr>
        <w:pStyle w:val="ListParagraph"/>
        <w:numPr>
          <w:ilvl w:val="2"/>
          <w:numId w:val="5"/>
        </w:numPr>
        <w:spacing w:after="0" w:line="240" w:lineRule="auto"/>
        <w:rPr>
          <w:rFonts w:ascii="Ubuntu" w:hAnsi="Ubuntu" w:cs="Arial"/>
        </w:rPr>
      </w:pPr>
      <w:r w:rsidRPr="005A6492">
        <w:rPr>
          <w:rFonts w:ascii="Ubuntu" w:hAnsi="Ubuntu" w:cs="Arial"/>
        </w:rPr>
        <w:t>The date the appeal</w:t>
      </w:r>
      <w:r w:rsidR="007E50FD" w:rsidRPr="005A6492">
        <w:rPr>
          <w:rFonts w:ascii="Ubuntu" w:hAnsi="Ubuntu" w:cs="Arial"/>
        </w:rPr>
        <w:t xml:space="preserve"> review</w:t>
      </w:r>
      <w:r w:rsidRPr="005A6492">
        <w:rPr>
          <w:rFonts w:ascii="Ubuntu" w:hAnsi="Ubuntu" w:cs="Arial"/>
        </w:rPr>
        <w:t xml:space="preserve"> was conducted</w:t>
      </w:r>
    </w:p>
    <w:p w14:paraId="6B52DC21" w14:textId="77777777" w:rsidR="00A767E1" w:rsidRPr="005A6492" w:rsidRDefault="00A767E1" w:rsidP="005F2C33">
      <w:pPr>
        <w:pStyle w:val="ListParagraph"/>
        <w:numPr>
          <w:ilvl w:val="2"/>
          <w:numId w:val="5"/>
        </w:numPr>
        <w:spacing w:after="0" w:line="240" w:lineRule="auto"/>
        <w:rPr>
          <w:rFonts w:ascii="Ubuntu" w:hAnsi="Ubuntu" w:cs="Arial"/>
        </w:rPr>
      </w:pPr>
      <w:r w:rsidRPr="005A6492">
        <w:rPr>
          <w:rFonts w:ascii="Ubuntu" w:hAnsi="Ubuntu" w:cs="Arial"/>
        </w:rPr>
        <w:t>The date of the decision</w:t>
      </w:r>
    </w:p>
    <w:p w14:paraId="64D3DEDD" w14:textId="77777777" w:rsidR="00A767E1" w:rsidRPr="005A6492" w:rsidRDefault="00A767E1" w:rsidP="005F2C33">
      <w:pPr>
        <w:pStyle w:val="ListParagraph"/>
        <w:numPr>
          <w:ilvl w:val="2"/>
          <w:numId w:val="5"/>
        </w:numPr>
        <w:spacing w:after="0" w:line="240" w:lineRule="auto"/>
        <w:rPr>
          <w:rFonts w:ascii="Ubuntu" w:hAnsi="Ubuntu" w:cs="Arial"/>
        </w:rPr>
      </w:pPr>
      <w:r w:rsidRPr="005A6492">
        <w:rPr>
          <w:rFonts w:ascii="Ubuntu" w:hAnsi="Ubuntu" w:cs="Arial"/>
        </w:rPr>
        <w:t>The internal appeal decision</w:t>
      </w:r>
    </w:p>
    <w:p w14:paraId="2F19AE4F" w14:textId="77777777" w:rsidR="00A767E1" w:rsidRPr="005A6492" w:rsidRDefault="00A767E1" w:rsidP="005F2C33">
      <w:pPr>
        <w:pStyle w:val="ListParagraph"/>
        <w:numPr>
          <w:ilvl w:val="2"/>
          <w:numId w:val="5"/>
        </w:numPr>
        <w:spacing w:after="0" w:line="240" w:lineRule="auto"/>
        <w:rPr>
          <w:rFonts w:ascii="Ubuntu" w:hAnsi="Ubuntu" w:cs="Arial"/>
        </w:rPr>
      </w:pPr>
      <w:r w:rsidRPr="005A6492">
        <w:rPr>
          <w:rFonts w:ascii="Ubuntu" w:hAnsi="Ubuntu" w:cs="Arial"/>
        </w:rPr>
        <w:t>The name, title, license number, state of licensure, certification of specialty of th</w:t>
      </w:r>
      <w:r w:rsidR="004A3FA5" w:rsidRPr="005A6492">
        <w:rPr>
          <w:rFonts w:ascii="Ubuntu" w:hAnsi="Ubuntu" w:cs="Arial"/>
        </w:rPr>
        <w:t>e</w:t>
      </w:r>
      <w:r w:rsidRPr="005A6492">
        <w:rPr>
          <w:rFonts w:ascii="Ubuntu" w:hAnsi="Ubuntu" w:cs="Arial"/>
        </w:rPr>
        <w:t xml:space="preserve"> person making the internal appeal decision</w:t>
      </w:r>
    </w:p>
    <w:p w14:paraId="0740E75E" w14:textId="77777777" w:rsidR="00B37A8F" w:rsidRPr="005A6492" w:rsidRDefault="00B37A8F" w:rsidP="00B37A8F">
      <w:pPr>
        <w:pStyle w:val="ListParagraph"/>
        <w:ind w:left="0"/>
        <w:rPr>
          <w:rFonts w:ascii="Ubuntu" w:hAnsi="Ubuntu" w:cs="Arial"/>
          <w:u w:val="single"/>
        </w:rPr>
      </w:pPr>
    </w:p>
    <w:p w14:paraId="5FF8AC61" w14:textId="693C4FB8" w:rsidR="00C457E1" w:rsidRPr="005A6492" w:rsidRDefault="00B068E1" w:rsidP="003D4185">
      <w:pPr>
        <w:pStyle w:val="ListParagraph"/>
        <w:numPr>
          <w:ilvl w:val="0"/>
          <w:numId w:val="5"/>
        </w:numPr>
        <w:spacing w:after="0" w:line="240" w:lineRule="auto"/>
        <w:ind w:left="360"/>
        <w:rPr>
          <w:rFonts w:ascii="Ubuntu" w:hAnsi="Ubuntu" w:cs="Arial"/>
        </w:rPr>
      </w:pPr>
      <w:r w:rsidRPr="1F4E2661">
        <w:rPr>
          <w:rFonts w:ascii="Ubuntu" w:hAnsi="Ubuntu" w:cs="Arial"/>
        </w:rPr>
        <w:t>Payer Compass Utilization Review</w:t>
      </w:r>
      <w:r w:rsidR="004666D3" w:rsidRPr="1F4E2661">
        <w:rPr>
          <w:rFonts w:ascii="Ubuntu" w:hAnsi="Ubuntu" w:cs="Arial"/>
        </w:rPr>
        <w:t xml:space="preserve"> will facilitate an external review</w:t>
      </w:r>
      <w:r w:rsidR="008D1B3E">
        <w:rPr>
          <w:rFonts w:ascii="Ubuntu" w:hAnsi="Ubuntu" w:cs="Arial"/>
        </w:rPr>
        <w:t xml:space="preserve"> i</w:t>
      </w:r>
      <w:r w:rsidR="004666D3" w:rsidRPr="1F4E2661">
        <w:rPr>
          <w:rFonts w:ascii="Ubuntu" w:hAnsi="Ubuntu" w:cs="Arial"/>
        </w:rPr>
        <w:t xml:space="preserve">n those situations relating to a denial issued by </w:t>
      </w:r>
      <w:r w:rsidR="00D30B17" w:rsidRPr="1F4E2661">
        <w:rPr>
          <w:rFonts w:ascii="Ubuntu" w:hAnsi="Ubuntu" w:cs="Arial"/>
        </w:rPr>
        <w:t>Payer Compass</w:t>
      </w:r>
      <w:r w:rsidRPr="1F4E2661">
        <w:rPr>
          <w:rFonts w:ascii="Ubuntu" w:hAnsi="Ubuntu" w:cs="Arial"/>
        </w:rPr>
        <w:t xml:space="preserve"> Medical Director or IRO</w:t>
      </w:r>
      <w:r w:rsidR="004666D3" w:rsidRPr="1F4E2661">
        <w:rPr>
          <w:rFonts w:ascii="Ubuntu" w:hAnsi="Ubuntu" w:cs="Arial"/>
        </w:rPr>
        <w:t xml:space="preserve">.  </w:t>
      </w:r>
    </w:p>
    <w:p w14:paraId="61F9FE05" w14:textId="77777777" w:rsidR="00C457E1" w:rsidRPr="005A6492" w:rsidRDefault="00C457E1" w:rsidP="00C457E1">
      <w:pPr>
        <w:pStyle w:val="ListParagraph"/>
        <w:spacing w:after="0" w:line="240" w:lineRule="auto"/>
        <w:ind w:left="360"/>
        <w:rPr>
          <w:rFonts w:ascii="Ubuntu" w:hAnsi="Ubuntu" w:cs="Arial"/>
        </w:rPr>
      </w:pPr>
    </w:p>
    <w:p w14:paraId="4E92FE86" w14:textId="77777777" w:rsidR="00A13DE8" w:rsidRPr="005A6492" w:rsidRDefault="00A13DE8" w:rsidP="003D4185">
      <w:pPr>
        <w:pStyle w:val="ListParagraph"/>
        <w:numPr>
          <w:ilvl w:val="0"/>
          <w:numId w:val="5"/>
        </w:numPr>
        <w:spacing w:after="0" w:line="240" w:lineRule="auto"/>
        <w:ind w:left="360"/>
        <w:rPr>
          <w:rFonts w:ascii="Ubuntu" w:hAnsi="Ubuntu" w:cs="Arial"/>
        </w:rPr>
      </w:pPr>
      <w:r w:rsidRPr="005A6492">
        <w:rPr>
          <w:rFonts w:ascii="Ubuntu" w:hAnsi="Ubuntu" w:cs="Arial"/>
        </w:rPr>
        <w:t>Individuals in urgent care situations and individuals receiving an ongoing course of treatment may be allowed to proceed with expedited external review at the same time as the internal appeals process in the following situations:</w:t>
      </w:r>
    </w:p>
    <w:p w14:paraId="783B4C6B" w14:textId="77777777" w:rsidR="00A13DE8" w:rsidRPr="005A6492" w:rsidRDefault="00556537" w:rsidP="005F2C33">
      <w:pPr>
        <w:pStyle w:val="ListParagraph"/>
        <w:numPr>
          <w:ilvl w:val="1"/>
          <w:numId w:val="5"/>
        </w:numPr>
        <w:spacing w:after="0" w:line="240" w:lineRule="auto"/>
        <w:ind w:left="1080"/>
        <w:rPr>
          <w:rFonts w:ascii="Ubuntu" w:hAnsi="Ubuntu" w:cs="Arial"/>
        </w:rPr>
      </w:pPr>
      <w:r w:rsidRPr="005A6492">
        <w:rPr>
          <w:rFonts w:ascii="Ubuntu" w:hAnsi="Ubuntu" w:cs="Arial"/>
        </w:rPr>
        <w:t xml:space="preserve">Urgent care situations: </w:t>
      </w:r>
    </w:p>
    <w:p w14:paraId="15EF9ABC" w14:textId="5D6D2AEA" w:rsidR="00556537" w:rsidRPr="005A6492" w:rsidRDefault="00556537" w:rsidP="005F2C33">
      <w:pPr>
        <w:pStyle w:val="ListParagraph"/>
        <w:numPr>
          <w:ilvl w:val="2"/>
          <w:numId w:val="31"/>
        </w:numPr>
        <w:spacing w:after="0" w:line="240" w:lineRule="auto"/>
        <w:ind w:left="1440"/>
        <w:rPr>
          <w:rFonts w:ascii="Ubuntu" w:hAnsi="Ubuntu" w:cs="Arial"/>
        </w:rPr>
      </w:pPr>
      <w:r w:rsidRPr="1F4E2661">
        <w:rPr>
          <w:rFonts w:ascii="Ubuntu" w:hAnsi="Ubuntu" w:cs="Arial"/>
        </w:rPr>
        <w:t>If in the opinion of the treating provider, review under the standard timeframe could, in the absence of immediate medical attention, result in any of the following:</w:t>
      </w:r>
    </w:p>
    <w:p w14:paraId="240FED80" w14:textId="77777777" w:rsidR="00556537" w:rsidRPr="005A6492" w:rsidRDefault="00556537" w:rsidP="005F2C33">
      <w:pPr>
        <w:pStyle w:val="ListParagraph"/>
        <w:numPr>
          <w:ilvl w:val="2"/>
          <w:numId w:val="31"/>
        </w:numPr>
        <w:spacing w:after="0" w:line="240" w:lineRule="auto"/>
        <w:ind w:left="1440"/>
        <w:rPr>
          <w:rFonts w:ascii="Ubuntu" w:hAnsi="Ubuntu" w:cs="Arial"/>
        </w:rPr>
      </w:pPr>
      <w:r w:rsidRPr="005A6492">
        <w:rPr>
          <w:rFonts w:ascii="Ubuntu" w:hAnsi="Ubuntu" w:cs="Arial"/>
        </w:rPr>
        <w:t xml:space="preserve">Placing the health of the covered person </w:t>
      </w:r>
      <w:r w:rsidR="00980E30" w:rsidRPr="005A6492">
        <w:rPr>
          <w:rFonts w:ascii="Ubuntu" w:hAnsi="Ubuntu" w:cs="Arial"/>
        </w:rPr>
        <w:t>(</w:t>
      </w:r>
      <w:r w:rsidRPr="005A6492">
        <w:rPr>
          <w:rFonts w:ascii="Ubuntu" w:hAnsi="Ubuntu" w:cs="Arial"/>
        </w:rPr>
        <w:t>or with respect to a pregnant woman, the health of the covered person and her unborn child</w:t>
      </w:r>
      <w:r w:rsidR="00980E30" w:rsidRPr="005A6492">
        <w:rPr>
          <w:rFonts w:ascii="Ubuntu" w:hAnsi="Ubuntu" w:cs="Arial"/>
        </w:rPr>
        <w:t>)</w:t>
      </w:r>
      <w:r w:rsidRPr="005A6492">
        <w:rPr>
          <w:rFonts w:ascii="Ubuntu" w:hAnsi="Ubuntu" w:cs="Arial"/>
        </w:rPr>
        <w:t xml:space="preserve"> in serious jeopardy;</w:t>
      </w:r>
    </w:p>
    <w:p w14:paraId="1216FAC1" w14:textId="77777777" w:rsidR="00556537" w:rsidRPr="005A6492" w:rsidRDefault="00556537" w:rsidP="005F2C33">
      <w:pPr>
        <w:pStyle w:val="ListParagraph"/>
        <w:numPr>
          <w:ilvl w:val="2"/>
          <w:numId w:val="31"/>
        </w:numPr>
        <w:spacing w:after="0" w:line="240" w:lineRule="auto"/>
        <w:ind w:left="1440"/>
        <w:rPr>
          <w:rFonts w:ascii="Ubuntu" w:hAnsi="Ubuntu" w:cs="Arial"/>
        </w:rPr>
      </w:pPr>
      <w:r w:rsidRPr="005A6492">
        <w:rPr>
          <w:rFonts w:ascii="Ubuntu" w:hAnsi="Ubuntu" w:cs="Arial"/>
        </w:rPr>
        <w:t xml:space="preserve">Serious impairment of bodily functions; or </w:t>
      </w:r>
    </w:p>
    <w:p w14:paraId="169E7AE2" w14:textId="77777777" w:rsidR="00556537" w:rsidRPr="005A6492" w:rsidRDefault="00556537" w:rsidP="005F2C33">
      <w:pPr>
        <w:pStyle w:val="ListParagraph"/>
        <w:numPr>
          <w:ilvl w:val="2"/>
          <w:numId w:val="31"/>
        </w:numPr>
        <w:spacing w:after="0" w:line="240" w:lineRule="auto"/>
        <w:ind w:left="1440"/>
        <w:rPr>
          <w:rFonts w:ascii="Ubuntu" w:hAnsi="Ubuntu" w:cs="Arial"/>
        </w:rPr>
      </w:pPr>
      <w:r w:rsidRPr="005A6492">
        <w:rPr>
          <w:rFonts w:ascii="Ubuntu" w:hAnsi="Ubuntu" w:cs="Arial"/>
        </w:rPr>
        <w:t>Serious dysfunction of a bodily organ or part</w:t>
      </w:r>
    </w:p>
    <w:p w14:paraId="58DCEF7D" w14:textId="77777777" w:rsidR="00A13DE8" w:rsidRPr="005A6492" w:rsidRDefault="00A13DE8" w:rsidP="005F2C33">
      <w:pPr>
        <w:pStyle w:val="ListParagraph"/>
        <w:numPr>
          <w:ilvl w:val="1"/>
          <w:numId w:val="5"/>
        </w:numPr>
        <w:spacing w:after="0" w:line="240" w:lineRule="auto"/>
        <w:ind w:left="1080"/>
        <w:rPr>
          <w:rFonts w:ascii="Ubuntu" w:hAnsi="Ubuntu" w:cs="Arial"/>
        </w:rPr>
      </w:pPr>
      <w:r w:rsidRPr="005A6492">
        <w:rPr>
          <w:rFonts w:ascii="Ubuntu" w:hAnsi="Ubuntu" w:cs="Arial"/>
        </w:rPr>
        <w:t xml:space="preserve">The covered person is requesting review of a determination that a recommended or requested service is experimental or </w:t>
      </w:r>
      <w:r w:rsidR="005205EC" w:rsidRPr="005A6492">
        <w:rPr>
          <w:rFonts w:ascii="Ubuntu" w:hAnsi="Ubuntu" w:cs="Arial"/>
        </w:rPr>
        <w:t>investigational</w:t>
      </w:r>
      <w:r w:rsidRPr="005A6492">
        <w:rPr>
          <w:rFonts w:ascii="Ubuntu" w:hAnsi="Ubuntu" w:cs="Arial"/>
        </w:rPr>
        <w:t xml:space="preserve"> and the covered person’s treating physician </w:t>
      </w:r>
      <w:r w:rsidR="005205EC" w:rsidRPr="005A6492">
        <w:rPr>
          <w:rFonts w:ascii="Ubuntu" w:hAnsi="Ubuntu" w:cs="Arial"/>
        </w:rPr>
        <w:t>certified</w:t>
      </w:r>
      <w:r w:rsidRPr="005A6492">
        <w:rPr>
          <w:rFonts w:ascii="Ubuntu" w:hAnsi="Ubuntu" w:cs="Arial"/>
        </w:rPr>
        <w:t xml:space="preserve"> in writing that the recommended or requested service tha</w:t>
      </w:r>
      <w:r w:rsidR="005205EC" w:rsidRPr="005A6492">
        <w:rPr>
          <w:rFonts w:ascii="Ubuntu" w:hAnsi="Ubuntu" w:cs="Arial"/>
        </w:rPr>
        <w:t>t is the subject of the review w</w:t>
      </w:r>
      <w:r w:rsidRPr="005A6492">
        <w:rPr>
          <w:rFonts w:ascii="Ubuntu" w:hAnsi="Ubuntu" w:cs="Arial"/>
        </w:rPr>
        <w:t>ould be significantly less effective if not promptly initiated.</w:t>
      </w:r>
    </w:p>
    <w:p w14:paraId="2EDC81E0" w14:textId="77777777" w:rsidR="00275C0C" w:rsidRPr="005A6492" w:rsidRDefault="00275C0C" w:rsidP="005F2C33">
      <w:pPr>
        <w:pStyle w:val="ListParagraph"/>
        <w:spacing w:after="0" w:line="240" w:lineRule="auto"/>
        <w:ind w:left="810" w:hanging="360"/>
        <w:rPr>
          <w:rFonts w:ascii="Ubuntu" w:hAnsi="Ubuntu" w:cs="Arial"/>
        </w:rPr>
      </w:pPr>
    </w:p>
    <w:p w14:paraId="5C6F44B1" w14:textId="77777777" w:rsidR="00DC24EC" w:rsidRPr="005A6492" w:rsidRDefault="00DC24EC" w:rsidP="003D4185">
      <w:pPr>
        <w:pStyle w:val="ListParagraph"/>
        <w:numPr>
          <w:ilvl w:val="0"/>
          <w:numId w:val="5"/>
        </w:numPr>
        <w:spacing w:after="0" w:line="240" w:lineRule="auto"/>
        <w:ind w:left="360"/>
        <w:rPr>
          <w:rFonts w:ascii="Ubuntu" w:hAnsi="Ubuntu" w:cs="Arial"/>
        </w:rPr>
      </w:pPr>
      <w:r w:rsidRPr="005A6492">
        <w:rPr>
          <w:rFonts w:ascii="Ubuntu" w:hAnsi="Ubuntu" w:cs="Arial"/>
        </w:rPr>
        <w:t xml:space="preserve">An external review is available for the following: </w:t>
      </w:r>
    </w:p>
    <w:p w14:paraId="33AB1DBB" w14:textId="5B2CDFE6" w:rsidR="00DC24EC" w:rsidRDefault="00D30B17" w:rsidP="00400DB4">
      <w:pPr>
        <w:pStyle w:val="ListParagraph"/>
        <w:numPr>
          <w:ilvl w:val="2"/>
          <w:numId w:val="5"/>
        </w:numPr>
        <w:spacing w:after="0" w:line="240" w:lineRule="auto"/>
        <w:rPr>
          <w:rFonts w:ascii="Ubuntu" w:hAnsi="Ubuntu" w:cs="Arial"/>
        </w:rPr>
      </w:pPr>
      <w:r w:rsidRPr="005A6492">
        <w:rPr>
          <w:rFonts w:ascii="Ubuntu" w:hAnsi="Ubuntu" w:cs="Arial"/>
        </w:rPr>
        <w:t>Payer Compass</w:t>
      </w:r>
      <w:r w:rsidR="00B068E1">
        <w:rPr>
          <w:rFonts w:ascii="Ubuntu" w:hAnsi="Ubuntu" w:cs="Arial"/>
        </w:rPr>
        <w:t xml:space="preserve"> Medical Director or IRO </w:t>
      </w:r>
      <w:r w:rsidR="00DC24EC" w:rsidRPr="005A6492">
        <w:rPr>
          <w:rFonts w:ascii="Ubuntu" w:hAnsi="Ubuntu" w:cs="Arial"/>
        </w:rPr>
        <w:t>has rendered an adverse determination</w:t>
      </w:r>
      <w:r w:rsidR="00210C83">
        <w:rPr>
          <w:rFonts w:ascii="Ubuntu" w:hAnsi="Ubuntu" w:cs="Arial"/>
        </w:rPr>
        <w:t>.</w:t>
      </w:r>
    </w:p>
    <w:p w14:paraId="46A06A32" w14:textId="77777777" w:rsidR="00DC24EC" w:rsidRPr="005A6492" w:rsidRDefault="00DC24EC" w:rsidP="00400DB4">
      <w:pPr>
        <w:pStyle w:val="ListParagraph"/>
        <w:numPr>
          <w:ilvl w:val="2"/>
          <w:numId w:val="5"/>
        </w:numPr>
        <w:spacing w:after="0" w:line="240" w:lineRule="auto"/>
        <w:rPr>
          <w:rFonts w:ascii="Ubuntu" w:hAnsi="Ubuntu" w:cs="Arial"/>
        </w:rPr>
      </w:pPr>
      <w:r w:rsidRPr="005A6492">
        <w:rPr>
          <w:rFonts w:ascii="Ubuntu" w:hAnsi="Ubuntu" w:cs="Arial"/>
        </w:rPr>
        <w:t xml:space="preserve">The covered person has completed the </w:t>
      </w:r>
      <w:r w:rsidR="00B068E1" w:rsidRPr="005A6492">
        <w:rPr>
          <w:rFonts w:ascii="Ubuntu" w:hAnsi="Ubuntu" w:cs="Arial"/>
        </w:rPr>
        <w:t>Payer Compass</w:t>
      </w:r>
      <w:r w:rsidR="00B068E1">
        <w:rPr>
          <w:rFonts w:ascii="Ubuntu" w:hAnsi="Ubuntu" w:cs="Arial"/>
        </w:rPr>
        <w:t xml:space="preserve"> Utilization Review</w:t>
      </w:r>
      <w:r w:rsidRPr="005A6492">
        <w:rPr>
          <w:rFonts w:ascii="Ubuntu" w:hAnsi="Ubuntu" w:cs="Arial"/>
        </w:rPr>
        <w:t xml:space="preserve"> internal appeals process or </w:t>
      </w:r>
      <w:r w:rsidR="00D30B17" w:rsidRPr="005A6492">
        <w:rPr>
          <w:rFonts w:ascii="Ubuntu" w:hAnsi="Ubuntu" w:cs="Arial"/>
        </w:rPr>
        <w:t>Payer Compass</w:t>
      </w:r>
      <w:r w:rsidRPr="005A6492">
        <w:rPr>
          <w:rFonts w:ascii="Ubuntu" w:hAnsi="Ubuntu" w:cs="Arial"/>
        </w:rPr>
        <w:t xml:space="preserve"> has failed to make a timely determination or notification, or </w:t>
      </w:r>
      <w:r w:rsidR="00B068E1" w:rsidRPr="005A6492">
        <w:rPr>
          <w:rFonts w:ascii="Ubuntu" w:hAnsi="Ubuntu" w:cs="Arial"/>
        </w:rPr>
        <w:t>Payer Compass</w:t>
      </w:r>
      <w:r w:rsidR="00B068E1">
        <w:rPr>
          <w:rFonts w:ascii="Ubuntu" w:hAnsi="Ubuntu" w:cs="Arial"/>
        </w:rPr>
        <w:t xml:space="preserve"> Utilization Review</w:t>
      </w:r>
      <w:r w:rsidRPr="005A6492">
        <w:rPr>
          <w:rFonts w:ascii="Ubuntu" w:hAnsi="Ubuntu" w:cs="Arial"/>
        </w:rPr>
        <w:t xml:space="preserve"> and the covered person jointly agree to waive the internal appeal requirement.</w:t>
      </w:r>
    </w:p>
    <w:p w14:paraId="1316E326" w14:textId="222295CC" w:rsidR="00DC24EC" w:rsidRPr="005A6492" w:rsidRDefault="00DC24EC" w:rsidP="00400DB4">
      <w:pPr>
        <w:pStyle w:val="ListParagraph"/>
        <w:numPr>
          <w:ilvl w:val="2"/>
          <w:numId w:val="5"/>
        </w:numPr>
        <w:spacing w:after="0" w:line="240" w:lineRule="auto"/>
        <w:rPr>
          <w:rFonts w:ascii="Ubuntu" w:hAnsi="Ubuntu" w:cs="Arial"/>
        </w:rPr>
      </w:pPr>
      <w:r w:rsidRPr="005A6492">
        <w:rPr>
          <w:rFonts w:ascii="Ubuntu" w:hAnsi="Ubuntu" w:cs="Arial"/>
        </w:rPr>
        <w:t>The covered person was enrolled in the health benefit plan on the date of services or</w:t>
      </w:r>
      <w:r w:rsidR="00210C83">
        <w:rPr>
          <w:rFonts w:ascii="Ubuntu" w:hAnsi="Ubuntu" w:cs="Arial"/>
        </w:rPr>
        <w:t>,</w:t>
      </w:r>
      <w:r w:rsidRPr="005A6492">
        <w:rPr>
          <w:rFonts w:ascii="Ubuntu" w:hAnsi="Ubuntu" w:cs="Arial"/>
        </w:rPr>
        <w:t xml:space="preserve"> if a prospective denial, the covered person was enrolled and eligible to receive covered benefits under the benefit plan on the date the proposed services</w:t>
      </w:r>
      <w:r w:rsidR="00C217A1" w:rsidRPr="005A6492">
        <w:rPr>
          <w:rFonts w:ascii="Ubuntu" w:hAnsi="Ubuntu" w:cs="Arial"/>
        </w:rPr>
        <w:t xml:space="preserve"> </w:t>
      </w:r>
      <w:r w:rsidRPr="005A6492">
        <w:rPr>
          <w:rFonts w:ascii="Ubuntu" w:hAnsi="Ubuntu" w:cs="Arial"/>
        </w:rPr>
        <w:t xml:space="preserve">was </w:t>
      </w:r>
      <w:r w:rsidR="00C217A1" w:rsidRPr="005A6492">
        <w:rPr>
          <w:rFonts w:ascii="Ubuntu" w:hAnsi="Ubuntu" w:cs="Arial"/>
        </w:rPr>
        <w:t>requested</w:t>
      </w:r>
      <w:r w:rsidRPr="005A6492">
        <w:rPr>
          <w:rFonts w:ascii="Ubuntu" w:hAnsi="Ubuntu" w:cs="Arial"/>
        </w:rPr>
        <w:t xml:space="preserve">.  </w:t>
      </w:r>
    </w:p>
    <w:p w14:paraId="7014DA41" w14:textId="77777777" w:rsidR="00C217A1" w:rsidRPr="005A6492" w:rsidRDefault="00C217A1" w:rsidP="00400DB4">
      <w:pPr>
        <w:pStyle w:val="ListParagraph"/>
        <w:numPr>
          <w:ilvl w:val="2"/>
          <w:numId w:val="5"/>
        </w:numPr>
        <w:spacing w:after="0" w:line="240" w:lineRule="auto"/>
        <w:rPr>
          <w:rFonts w:ascii="Ubuntu" w:hAnsi="Ubuntu" w:cs="Arial"/>
        </w:rPr>
      </w:pPr>
      <w:r w:rsidRPr="005A6492">
        <w:rPr>
          <w:rFonts w:ascii="Ubuntu" w:hAnsi="Ubuntu" w:cs="Arial"/>
        </w:rPr>
        <w:lastRenderedPageBreak/>
        <w:t xml:space="preserve">The entire course of treatment or service will cost the covered person at least one hundred dollars ($100) if the covered person had no insurance. </w:t>
      </w:r>
    </w:p>
    <w:p w14:paraId="6B05EB51" w14:textId="77777777" w:rsidR="00AE6BE3" w:rsidRPr="005A6492" w:rsidRDefault="00AE6BE3" w:rsidP="00AE6BE3">
      <w:pPr>
        <w:pStyle w:val="ListParagraph"/>
        <w:spacing w:after="0" w:line="240" w:lineRule="auto"/>
        <w:ind w:left="630"/>
        <w:rPr>
          <w:rFonts w:ascii="Ubuntu" w:hAnsi="Ubuntu" w:cs="Arial"/>
        </w:rPr>
      </w:pPr>
    </w:p>
    <w:p w14:paraId="5D217E6E" w14:textId="77777777" w:rsidR="002D139F" w:rsidRPr="005A6492" w:rsidRDefault="00C217A1" w:rsidP="003D4185">
      <w:pPr>
        <w:pStyle w:val="ListParagraph"/>
        <w:numPr>
          <w:ilvl w:val="0"/>
          <w:numId w:val="5"/>
        </w:numPr>
        <w:spacing w:after="0" w:line="240" w:lineRule="auto"/>
        <w:ind w:left="360"/>
        <w:rPr>
          <w:rFonts w:ascii="Ubuntu" w:hAnsi="Ubuntu" w:cs="Arial"/>
        </w:rPr>
      </w:pPr>
      <w:r w:rsidRPr="005A6492">
        <w:rPr>
          <w:rFonts w:ascii="Ubuntu" w:hAnsi="Ubuntu" w:cs="Arial"/>
        </w:rPr>
        <w:t xml:space="preserve">The external review request must be submitted within </w:t>
      </w:r>
      <w:r w:rsidR="002D139F" w:rsidRPr="005A6492">
        <w:rPr>
          <w:rFonts w:ascii="Ubuntu" w:hAnsi="Ubuntu" w:cs="Arial"/>
        </w:rPr>
        <w:t xml:space="preserve">four (4) months of the receipt of the final internal appeal notice.  </w:t>
      </w:r>
    </w:p>
    <w:p w14:paraId="68FC337A" w14:textId="77777777" w:rsidR="002D139F" w:rsidRPr="005A6492" w:rsidRDefault="002D139F" w:rsidP="002D139F">
      <w:pPr>
        <w:pStyle w:val="ListParagraph"/>
        <w:spacing w:after="0" w:line="240" w:lineRule="auto"/>
        <w:ind w:left="360"/>
        <w:rPr>
          <w:rFonts w:ascii="Ubuntu" w:hAnsi="Ubuntu" w:cs="Arial"/>
        </w:rPr>
      </w:pPr>
    </w:p>
    <w:p w14:paraId="2E4FB047" w14:textId="23D96FCE" w:rsidR="002D139F" w:rsidRPr="005A6492" w:rsidRDefault="002D139F" w:rsidP="003D4185">
      <w:pPr>
        <w:pStyle w:val="ListParagraph"/>
        <w:numPr>
          <w:ilvl w:val="0"/>
          <w:numId w:val="5"/>
        </w:numPr>
        <w:spacing w:after="0" w:line="240" w:lineRule="auto"/>
        <w:ind w:left="360"/>
        <w:rPr>
          <w:rFonts w:ascii="Ubuntu" w:hAnsi="Ubuntu" w:cs="Arial"/>
        </w:rPr>
      </w:pPr>
      <w:r w:rsidRPr="005A6492">
        <w:rPr>
          <w:rFonts w:ascii="Ubuntu" w:hAnsi="Ubuntu" w:cs="Arial"/>
        </w:rPr>
        <w:t>The external appeal review request may be made by the covered person, authorized person</w:t>
      </w:r>
      <w:r w:rsidR="00210C83">
        <w:rPr>
          <w:rFonts w:ascii="Ubuntu" w:hAnsi="Ubuntu" w:cs="Arial"/>
        </w:rPr>
        <w:t>,</w:t>
      </w:r>
      <w:r w:rsidRPr="005A6492">
        <w:rPr>
          <w:rFonts w:ascii="Ubuntu" w:hAnsi="Ubuntu" w:cs="Arial"/>
        </w:rPr>
        <w:t xml:space="preserve"> or a provider acting on behalf of and with consent of the covered person.  </w:t>
      </w:r>
    </w:p>
    <w:p w14:paraId="422A6F48" w14:textId="77777777" w:rsidR="002D139F" w:rsidRPr="005A6492" w:rsidRDefault="002D139F" w:rsidP="002D139F">
      <w:pPr>
        <w:pStyle w:val="ListParagraph"/>
        <w:spacing w:after="0" w:line="240" w:lineRule="auto"/>
        <w:ind w:left="360"/>
        <w:rPr>
          <w:rFonts w:ascii="Ubuntu" w:hAnsi="Ubuntu" w:cs="Arial"/>
        </w:rPr>
      </w:pPr>
    </w:p>
    <w:p w14:paraId="70FBEEAD" w14:textId="7001B732" w:rsidR="00C217A1" w:rsidRPr="005A6492" w:rsidRDefault="002D139F" w:rsidP="003D4185">
      <w:pPr>
        <w:pStyle w:val="ListParagraph"/>
        <w:numPr>
          <w:ilvl w:val="0"/>
          <w:numId w:val="5"/>
        </w:numPr>
        <w:spacing w:after="0" w:line="240" w:lineRule="auto"/>
        <w:ind w:left="360"/>
        <w:rPr>
          <w:rFonts w:ascii="Ubuntu" w:hAnsi="Ubuntu" w:cs="Arial"/>
        </w:rPr>
      </w:pPr>
      <w:r w:rsidRPr="005A6492">
        <w:rPr>
          <w:rFonts w:ascii="Ubuntu" w:hAnsi="Ubuntu" w:cs="Arial"/>
        </w:rPr>
        <w:t xml:space="preserve">The covered person shall not be afforded an external review if the subject of the adverse determination has previously gone through the external review process and the </w:t>
      </w:r>
      <w:r w:rsidR="008F6E25" w:rsidRPr="005A6492">
        <w:rPr>
          <w:rFonts w:ascii="Ubuntu" w:hAnsi="Ubuntu" w:cs="Arial"/>
        </w:rPr>
        <w:t>Independent Review Entity (</w:t>
      </w:r>
      <w:r w:rsidRPr="005A6492">
        <w:rPr>
          <w:rFonts w:ascii="Ubuntu" w:hAnsi="Ubuntu" w:cs="Arial"/>
        </w:rPr>
        <w:t>IRE</w:t>
      </w:r>
      <w:r w:rsidR="008F6E25" w:rsidRPr="005A6492">
        <w:rPr>
          <w:rFonts w:ascii="Ubuntu" w:hAnsi="Ubuntu" w:cs="Arial"/>
        </w:rPr>
        <w:t>)</w:t>
      </w:r>
      <w:r w:rsidRPr="005A6492">
        <w:rPr>
          <w:rFonts w:ascii="Ubuntu" w:hAnsi="Ubuntu" w:cs="Arial"/>
        </w:rPr>
        <w:t xml:space="preserve"> found in favor of the </w:t>
      </w:r>
      <w:r w:rsidR="00210C83" w:rsidRPr="005A6492">
        <w:rPr>
          <w:rFonts w:ascii="Ubuntu" w:hAnsi="Ubuntu" w:cs="Arial"/>
        </w:rPr>
        <w:t>insurer unless</w:t>
      </w:r>
      <w:r w:rsidRPr="005A6492">
        <w:rPr>
          <w:rFonts w:ascii="Ubuntu" w:hAnsi="Ubuntu" w:cs="Arial"/>
        </w:rPr>
        <w:t xml:space="preserve"> relevant new clinical information has been submitted.  </w:t>
      </w:r>
      <w:r w:rsidR="00C217A1" w:rsidRPr="005A6492">
        <w:rPr>
          <w:rFonts w:ascii="Ubuntu" w:hAnsi="Ubuntu" w:cs="Arial"/>
        </w:rPr>
        <w:t xml:space="preserve"> </w:t>
      </w:r>
    </w:p>
    <w:p w14:paraId="0C0054AB" w14:textId="77777777" w:rsidR="00C217A1" w:rsidRPr="005A6492" w:rsidRDefault="00C217A1" w:rsidP="00C217A1">
      <w:pPr>
        <w:pStyle w:val="ListParagraph"/>
        <w:spacing w:after="0" w:line="240" w:lineRule="auto"/>
        <w:ind w:left="360"/>
        <w:rPr>
          <w:rFonts w:ascii="Ubuntu" w:hAnsi="Ubuntu" w:cs="Arial"/>
        </w:rPr>
      </w:pPr>
    </w:p>
    <w:p w14:paraId="03BCD44E" w14:textId="0CDDF579" w:rsidR="00980334" w:rsidRPr="005A6492" w:rsidRDefault="00980334" w:rsidP="003D4185">
      <w:pPr>
        <w:pStyle w:val="ListParagraph"/>
        <w:numPr>
          <w:ilvl w:val="0"/>
          <w:numId w:val="5"/>
        </w:numPr>
        <w:spacing w:after="0" w:line="240" w:lineRule="auto"/>
        <w:ind w:left="360"/>
        <w:rPr>
          <w:rFonts w:ascii="Ubuntu" w:hAnsi="Ubuntu" w:cs="Arial"/>
        </w:rPr>
      </w:pPr>
      <w:r w:rsidRPr="005A6492">
        <w:rPr>
          <w:rFonts w:ascii="Ubuntu" w:hAnsi="Ubuntu" w:cs="Arial"/>
        </w:rPr>
        <w:t>The IRE will assess the covered person a one-time filing fee of $</w:t>
      </w:r>
      <w:r w:rsidR="00B37A8F" w:rsidRPr="005A6492">
        <w:rPr>
          <w:rFonts w:ascii="Ubuntu" w:hAnsi="Ubuntu" w:cs="Arial"/>
        </w:rPr>
        <w:t>2</w:t>
      </w:r>
      <w:r w:rsidRPr="005A6492">
        <w:rPr>
          <w:rFonts w:ascii="Ubuntu" w:hAnsi="Ubuntu" w:cs="Arial"/>
        </w:rPr>
        <w:t xml:space="preserve">5; the fee will be waived or refunded if the decision is in favor of the covered person. (The fee can be waived if the IRE determines that it creates a financial hardship on the covered person.)  A $75 annual limit applies for each covered person for a single plan year.  </w:t>
      </w:r>
    </w:p>
    <w:p w14:paraId="7E295FF1" w14:textId="77777777" w:rsidR="00980334" w:rsidRPr="005A6492" w:rsidRDefault="00980334" w:rsidP="00980334">
      <w:pPr>
        <w:pStyle w:val="ListParagraph"/>
        <w:rPr>
          <w:rFonts w:ascii="Ubuntu" w:hAnsi="Ubuntu" w:cs="Arial"/>
        </w:rPr>
      </w:pPr>
    </w:p>
    <w:p w14:paraId="145295D1" w14:textId="77777777" w:rsidR="00C217A1" w:rsidRPr="005A6492" w:rsidRDefault="00980334" w:rsidP="003D4185">
      <w:pPr>
        <w:pStyle w:val="ListParagraph"/>
        <w:numPr>
          <w:ilvl w:val="0"/>
          <w:numId w:val="5"/>
        </w:numPr>
        <w:spacing w:after="0" w:line="240" w:lineRule="auto"/>
        <w:ind w:left="360"/>
        <w:rPr>
          <w:rFonts w:ascii="Ubuntu" w:hAnsi="Ubuntu" w:cs="Arial"/>
        </w:rPr>
      </w:pPr>
      <w:r w:rsidRPr="005A6492">
        <w:rPr>
          <w:rFonts w:ascii="Ubuntu" w:hAnsi="Ubuntu" w:cs="Arial"/>
        </w:rPr>
        <w:t>The covered person is required to provide the insurer with written consent authorizing the IRE to obtain all medical records for review purposes, from both the insurer and any provider</w:t>
      </w:r>
      <w:r w:rsidR="00B41F99" w:rsidRPr="005A6492">
        <w:rPr>
          <w:rFonts w:ascii="Ubuntu" w:hAnsi="Ubuntu" w:cs="Arial"/>
        </w:rPr>
        <w:t xml:space="preserve"> in order to move forward with the External Review</w:t>
      </w:r>
      <w:r w:rsidRPr="005A6492">
        <w:rPr>
          <w:rFonts w:ascii="Ubuntu" w:hAnsi="Ubuntu" w:cs="Arial"/>
        </w:rPr>
        <w:t xml:space="preserve">.  </w:t>
      </w:r>
    </w:p>
    <w:p w14:paraId="3F4A30BE" w14:textId="77777777" w:rsidR="00980334" w:rsidRPr="005A6492" w:rsidRDefault="00980334" w:rsidP="00980334">
      <w:pPr>
        <w:pStyle w:val="ListParagraph"/>
        <w:rPr>
          <w:rFonts w:ascii="Ubuntu" w:hAnsi="Ubuntu" w:cs="Arial"/>
        </w:rPr>
      </w:pPr>
    </w:p>
    <w:p w14:paraId="1C3CBD3F" w14:textId="3A1EE39F" w:rsidR="00980334" w:rsidRPr="005A6492" w:rsidRDefault="00980334" w:rsidP="003D4185">
      <w:pPr>
        <w:pStyle w:val="ListParagraph"/>
        <w:numPr>
          <w:ilvl w:val="0"/>
          <w:numId w:val="5"/>
        </w:numPr>
        <w:spacing w:after="0" w:line="240" w:lineRule="auto"/>
        <w:ind w:left="360"/>
        <w:rPr>
          <w:rFonts w:ascii="Ubuntu" w:hAnsi="Ubuntu" w:cs="Arial"/>
        </w:rPr>
      </w:pPr>
      <w:r w:rsidRPr="005A6492">
        <w:rPr>
          <w:rFonts w:ascii="Ubuntu" w:hAnsi="Ubuntu" w:cs="Arial"/>
        </w:rPr>
        <w:t>The timeframes for External Review are:</w:t>
      </w:r>
    </w:p>
    <w:p w14:paraId="6134D3A8" w14:textId="77777777" w:rsidR="00980334" w:rsidRPr="005A6492" w:rsidRDefault="00980334" w:rsidP="005F2C33">
      <w:pPr>
        <w:pStyle w:val="ListParagraph"/>
        <w:numPr>
          <w:ilvl w:val="2"/>
          <w:numId w:val="5"/>
        </w:numPr>
        <w:spacing w:after="0" w:line="240" w:lineRule="auto"/>
        <w:rPr>
          <w:rFonts w:ascii="Ubuntu" w:hAnsi="Ubuntu" w:cs="Arial"/>
        </w:rPr>
      </w:pPr>
      <w:r w:rsidRPr="005A6492">
        <w:rPr>
          <w:rFonts w:ascii="Ubuntu" w:hAnsi="Ubuntu" w:cs="Arial"/>
        </w:rPr>
        <w:t xml:space="preserve">Expedited:  </w:t>
      </w:r>
    </w:p>
    <w:p w14:paraId="42A8AF98" w14:textId="4E0F1B3C" w:rsidR="007E407F" w:rsidRPr="005A6492" w:rsidRDefault="00980334" w:rsidP="005F2C33">
      <w:pPr>
        <w:pStyle w:val="ListParagraph"/>
        <w:numPr>
          <w:ilvl w:val="3"/>
          <w:numId w:val="25"/>
        </w:numPr>
        <w:spacing w:after="0" w:line="240" w:lineRule="auto"/>
        <w:rPr>
          <w:rFonts w:ascii="Ubuntu" w:hAnsi="Ubuntu" w:cs="Arial"/>
        </w:rPr>
      </w:pPr>
      <w:r w:rsidRPr="005A6492">
        <w:rPr>
          <w:rFonts w:ascii="Ubuntu" w:hAnsi="Ubuntu" w:cs="Arial"/>
        </w:rPr>
        <w:t xml:space="preserve">24 hours from the </w:t>
      </w:r>
      <w:r w:rsidR="00F27423" w:rsidRPr="005A6492">
        <w:rPr>
          <w:rFonts w:ascii="Ubuntu" w:hAnsi="Ubuntu" w:cs="Arial"/>
        </w:rPr>
        <w:t>Independent Review Entity (</w:t>
      </w:r>
      <w:r w:rsidRPr="005A6492">
        <w:rPr>
          <w:rFonts w:ascii="Ubuntu" w:hAnsi="Ubuntu" w:cs="Arial"/>
        </w:rPr>
        <w:t>IR</w:t>
      </w:r>
      <w:r w:rsidR="00F27423" w:rsidRPr="005A6492">
        <w:rPr>
          <w:rFonts w:ascii="Ubuntu" w:hAnsi="Ubuntu" w:cs="Arial"/>
        </w:rPr>
        <w:t>E)</w:t>
      </w:r>
      <w:r w:rsidRPr="005A6492">
        <w:rPr>
          <w:rFonts w:ascii="Ubuntu" w:hAnsi="Ubuntu" w:cs="Arial"/>
        </w:rPr>
        <w:t xml:space="preserve"> receipt of all information required from </w:t>
      </w:r>
      <w:r w:rsidR="00D30B17" w:rsidRPr="005A6492">
        <w:rPr>
          <w:rFonts w:ascii="Ubuntu" w:hAnsi="Ubuntu" w:cs="Arial"/>
        </w:rPr>
        <w:t>Payer Compass</w:t>
      </w:r>
      <w:r w:rsidRPr="005A6492">
        <w:rPr>
          <w:rFonts w:ascii="Ubuntu" w:hAnsi="Ubuntu" w:cs="Arial"/>
        </w:rPr>
        <w:t xml:space="preserve">.  </w:t>
      </w:r>
    </w:p>
    <w:p w14:paraId="5C6532B5" w14:textId="3494A9C9" w:rsidR="00980334" w:rsidRPr="005A6492" w:rsidRDefault="007818E4" w:rsidP="005F2C33">
      <w:pPr>
        <w:pStyle w:val="ListParagraph"/>
        <w:numPr>
          <w:ilvl w:val="3"/>
          <w:numId w:val="25"/>
        </w:numPr>
        <w:spacing w:after="0" w:line="240" w:lineRule="auto"/>
        <w:rPr>
          <w:rFonts w:ascii="Ubuntu" w:hAnsi="Ubuntu" w:cs="Arial"/>
        </w:rPr>
      </w:pPr>
      <w:r w:rsidRPr="005A6492">
        <w:rPr>
          <w:rFonts w:ascii="Ubuntu" w:hAnsi="Ubuntu" w:cs="Arial"/>
        </w:rPr>
        <w:t>A time extension of 24 hours is available if</w:t>
      </w:r>
      <w:r w:rsidR="00E9386B" w:rsidRPr="005A6492">
        <w:rPr>
          <w:rFonts w:ascii="Ubuntu" w:hAnsi="Ubuntu" w:cs="Arial"/>
        </w:rPr>
        <w:t xml:space="preserve"> </w:t>
      </w:r>
      <w:r w:rsidR="00D30B17" w:rsidRPr="005A6492">
        <w:rPr>
          <w:rFonts w:ascii="Ubuntu" w:hAnsi="Ubuntu" w:cs="Arial"/>
        </w:rPr>
        <w:t>Payer Compass</w:t>
      </w:r>
      <w:r w:rsidRPr="005A6492">
        <w:rPr>
          <w:rFonts w:ascii="Ubuntu" w:hAnsi="Ubuntu" w:cs="Arial"/>
        </w:rPr>
        <w:t xml:space="preserve"> and the covered person agree in advance</w:t>
      </w:r>
      <w:r w:rsidR="00E8377D" w:rsidRPr="005A6492">
        <w:rPr>
          <w:rFonts w:ascii="Ubuntu" w:hAnsi="Ubuntu" w:cs="Arial"/>
        </w:rPr>
        <w:t>.</w:t>
      </w:r>
      <w:r w:rsidRPr="005A6492">
        <w:rPr>
          <w:rFonts w:ascii="Ubuntu" w:hAnsi="Ubuntu" w:cs="Arial"/>
        </w:rPr>
        <w:t xml:space="preserve"> In no event shall the time period exceed 72 hours from receipt of the request.  </w:t>
      </w:r>
    </w:p>
    <w:p w14:paraId="31573773" w14:textId="77777777" w:rsidR="00980334" w:rsidRPr="005A6492" w:rsidRDefault="00980334" w:rsidP="005F2C33">
      <w:pPr>
        <w:pStyle w:val="ListParagraph"/>
        <w:numPr>
          <w:ilvl w:val="2"/>
          <w:numId w:val="5"/>
        </w:numPr>
        <w:spacing w:after="0" w:line="240" w:lineRule="auto"/>
        <w:rPr>
          <w:rFonts w:ascii="Ubuntu" w:hAnsi="Ubuntu" w:cs="Arial"/>
        </w:rPr>
      </w:pPr>
      <w:r w:rsidRPr="005A6492">
        <w:rPr>
          <w:rFonts w:ascii="Ubuntu" w:hAnsi="Ubuntu" w:cs="Arial"/>
        </w:rPr>
        <w:t>Non-expedited:</w:t>
      </w:r>
    </w:p>
    <w:p w14:paraId="79F70D9E" w14:textId="46424774" w:rsidR="007E407F" w:rsidRPr="005A6492" w:rsidRDefault="00980334" w:rsidP="005F2C33">
      <w:pPr>
        <w:pStyle w:val="ListParagraph"/>
        <w:numPr>
          <w:ilvl w:val="3"/>
          <w:numId w:val="26"/>
        </w:numPr>
        <w:spacing w:after="0" w:line="240" w:lineRule="auto"/>
        <w:rPr>
          <w:rFonts w:ascii="Ubuntu" w:hAnsi="Ubuntu" w:cs="Arial"/>
        </w:rPr>
      </w:pPr>
      <w:r w:rsidRPr="005A6492">
        <w:rPr>
          <w:rFonts w:ascii="Ubuntu" w:hAnsi="Ubuntu" w:cs="Arial"/>
        </w:rPr>
        <w:t xml:space="preserve">21 calendar days from the IRE’s receipt of all </w:t>
      </w:r>
      <w:r w:rsidR="003F3DC1" w:rsidRPr="005A6492">
        <w:rPr>
          <w:rFonts w:ascii="Ubuntu" w:hAnsi="Ubuntu" w:cs="Arial"/>
        </w:rPr>
        <w:t>information</w:t>
      </w:r>
      <w:r w:rsidRPr="005A6492">
        <w:rPr>
          <w:rFonts w:ascii="Ubuntu" w:hAnsi="Ubuntu" w:cs="Arial"/>
        </w:rPr>
        <w:t xml:space="preserve"> required from </w:t>
      </w:r>
      <w:r w:rsidR="00D30B17" w:rsidRPr="005A6492">
        <w:rPr>
          <w:rFonts w:ascii="Ubuntu" w:hAnsi="Ubuntu" w:cs="Arial"/>
        </w:rPr>
        <w:t>Payer Compass</w:t>
      </w:r>
      <w:r w:rsidRPr="005A6492">
        <w:rPr>
          <w:rFonts w:ascii="Ubuntu" w:hAnsi="Ubuntu" w:cs="Arial"/>
        </w:rPr>
        <w:t xml:space="preserve">.  </w:t>
      </w:r>
    </w:p>
    <w:p w14:paraId="15D2543F" w14:textId="1A5F186F" w:rsidR="00980334" w:rsidRPr="005A6492" w:rsidRDefault="00CA0318" w:rsidP="005F2C33">
      <w:pPr>
        <w:pStyle w:val="ListParagraph"/>
        <w:numPr>
          <w:ilvl w:val="3"/>
          <w:numId w:val="26"/>
        </w:numPr>
        <w:spacing w:after="0" w:line="240" w:lineRule="auto"/>
        <w:rPr>
          <w:rFonts w:ascii="Ubuntu" w:hAnsi="Ubuntu" w:cs="Arial"/>
          <w:strike/>
        </w:rPr>
      </w:pPr>
      <w:r w:rsidRPr="005A6492">
        <w:rPr>
          <w:rFonts w:ascii="Ubuntu" w:hAnsi="Ubuntu" w:cs="Arial"/>
        </w:rPr>
        <w:t xml:space="preserve">A time extension of 14 calendar days is available if </w:t>
      </w:r>
      <w:r w:rsidR="00B068E1" w:rsidRPr="005A6492">
        <w:rPr>
          <w:rFonts w:ascii="Ubuntu" w:hAnsi="Ubuntu" w:cs="Arial"/>
        </w:rPr>
        <w:t>Payer Compass</w:t>
      </w:r>
      <w:r w:rsidR="00B068E1">
        <w:rPr>
          <w:rFonts w:ascii="Ubuntu" w:hAnsi="Ubuntu" w:cs="Arial"/>
        </w:rPr>
        <w:t xml:space="preserve"> Utilization Review</w:t>
      </w:r>
      <w:r w:rsidRPr="005A6492">
        <w:rPr>
          <w:rFonts w:ascii="Ubuntu" w:hAnsi="Ubuntu" w:cs="Arial"/>
        </w:rPr>
        <w:t xml:space="preserve"> and the covered person agree in advance</w:t>
      </w:r>
      <w:r w:rsidR="00210C83">
        <w:rPr>
          <w:rFonts w:ascii="Ubuntu" w:hAnsi="Ubuntu" w:cs="Arial"/>
        </w:rPr>
        <w:t xml:space="preserve">. </w:t>
      </w:r>
      <w:r w:rsidRPr="005A6492">
        <w:rPr>
          <w:rFonts w:ascii="Ubuntu" w:hAnsi="Ubuntu" w:cs="Arial"/>
        </w:rPr>
        <w:t xml:space="preserve">In no event shall the time period exceed 45 days from receipt of the request.  </w:t>
      </w:r>
    </w:p>
    <w:p w14:paraId="40F6B374" w14:textId="77777777" w:rsidR="003F3DC1" w:rsidRPr="005A6492" w:rsidRDefault="003F3DC1" w:rsidP="003F3DC1">
      <w:pPr>
        <w:pStyle w:val="ListParagraph"/>
        <w:spacing w:after="0" w:line="240" w:lineRule="auto"/>
        <w:ind w:left="360"/>
        <w:rPr>
          <w:rFonts w:ascii="Ubuntu" w:hAnsi="Ubuntu" w:cs="Arial"/>
        </w:rPr>
      </w:pPr>
    </w:p>
    <w:p w14:paraId="534F3651" w14:textId="77777777" w:rsidR="003F3DC1" w:rsidRPr="005A6492" w:rsidRDefault="003F3DC1" w:rsidP="003D4185">
      <w:pPr>
        <w:pStyle w:val="ListParagraph"/>
        <w:numPr>
          <w:ilvl w:val="0"/>
          <w:numId w:val="5"/>
        </w:numPr>
        <w:spacing w:after="0" w:line="240" w:lineRule="auto"/>
        <w:ind w:left="360"/>
        <w:rPr>
          <w:rFonts w:ascii="Ubuntu" w:hAnsi="Ubuntu" w:cs="Arial"/>
        </w:rPr>
      </w:pPr>
      <w:r w:rsidRPr="005A6492">
        <w:rPr>
          <w:rFonts w:ascii="Ubuntu" w:hAnsi="Ubuntu" w:cs="Arial"/>
        </w:rPr>
        <w:t xml:space="preserve">A request for an expedited external review must be allowed to be filed orally, followed up by an abbreviated written request.  </w:t>
      </w:r>
    </w:p>
    <w:p w14:paraId="20E39EB7" w14:textId="77777777" w:rsidR="003F3DC1" w:rsidRPr="005A6492" w:rsidRDefault="003F3DC1" w:rsidP="003F3DC1">
      <w:pPr>
        <w:pStyle w:val="ListParagraph"/>
        <w:spacing w:after="0" w:line="240" w:lineRule="auto"/>
        <w:ind w:left="360"/>
        <w:rPr>
          <w:rFonts w:ascii="Ubuntu" w:hAnsi="Ubuntu" w:cs="Arial"/>
        </w:rPr>
      </w:pPr>
    </w:p>
    <w:p w14:paraId="574C8B6D" w14:textId="77777777" w:rsidR="003F3DC1" w:rsidRPr="005A6492" w:rsidRDefault="003F3DC1" w:rsidP="003D4185">
      <w:pPr>
        <w:pStyle w:val="ListParagraph"/>
        <w:numPr>
          <w:ilvl w:val="0"/>
          <w:numId w:val="5"/>
        </w:numPr>
        <w:spacing w:after="0" w:line="240" w:lineRule="auto"/>
        <w:ind w:left="360"/>
        <w:rPr>
          <w:rFonts w:ascii="Ubuntu" w:hAnsi="Ubuntu" w:cs="Arial"/>
        </w:rPr>
      </w:pPr>
      <w:r w:rsidRPr="005A6492">
        <w:rPr>
          <w:rFonts w:ascii="Ubuntu" w:hAnsi="Ubuntu" w:cs="Arial"/>
        </w:rPr>
        <w:t>If a request for an external review is denied, the person requesting the external review must be provided with written notification that includes the following:</w:t>
      </w:r>
    </w:p>
    <w:p w14:paraId="2E8DB03D" w14:textId="77777777" w:rsidR="003F3DC1" w:rsidRPr="005A6492" w:rsidRDefault="003F3DC1" w:rsidP="008C6175">
      <w:pPr>
        <w:pStyle w:val="ListParagraph"/>
        <w:numPr>
          <w:ilvl w:val="2"/>
          <w:numId w:val="24"/>
        </w:numPr>
        <w:spacing w:after="0" w:line="240" w:lineRule="auto"/>
        <w:rPr>
          <w:rFonts w:ascii="Ubuntu" w:hAnsi="Ubuntu" w:cs="Arial"/>
        </w:rPr>
      </w:pPr>
      <w:r w:rsidRPr="005A6492">
        <w:rPr>
          <w:rFonts w:ascii="Ubuntu" w:hAnsi="Ubuntu" w:cs="Arial"/>
        </w:rPr>
        <w:t>The date the request for the external review was received</w:t>
      </w:r>
    </w:p>
    <w:p w14:paraId="0CAECD42" w14:textId="77777777" w:rsidR="003F3DC1" w:rsidRPr="005A6492" w:rsidRDefault="003F3DC1" w:rsidP="008C6175">
      <w:pPr>
        <w:pStyle w:val="ListParagraph"/>
        <w:numPr>
          <w:ilvl w:val="2"/>
          <w:numId w:val="24"/>
        </w:numPr>
        <w:spacing w:after="0" w:line="240" w:lineRule="auto"/>
        <w:rPr>
          <w:rFonts w:ascii="Ubuntu" w:hAnsi="Ubuntu" w:cs="Arial"/>
        </w:rPr>
      </w:pPr>
      <w:r w:rsidRPr="005A6492">
        <w:rPr>
          <w:rFonts w:ascii="Ubuntu" w:hAnsi="Ubuntu" w:cs="Arial"/>
        </w:rPr>
        <w:t>A statement relating to the subject of the service denied</w:t>
      </w:r>
    </w:p>
    <w:p w14:paraId="29052030" w14:textId="77777777" w:rsidR="003F3DC1" w:rsidRPr="005A6492" w:rsidRDefault="003F3DC1" w:rsidP="008C6175">
      <w:pPr>
        <w:pStyle w:val="ListParagraph"/>
        <w:numPr>
          <w:ilvl w:val="2"/>
          <w:numId w:val="24"/>
        </w:numPr>
        <w:spacing w:after="0" w:line="240" w:lineRule="auto"/>
        <w:rPr>
          <w:rFonts w:ascii="Ubuntu" w:hAnsi="Ubuntu" w:cs="Arial"/>
        </w:rPr>
      </w:pPr>
      <w:r w:rsidRPr="005A6492">
        <w:rPr>
          <w:rFonts w:ascii="Ubuntu" w:hAnsi="Ubuntu" w:cs="Arial"/>
        </w:rPr>
        <w:t>The rationale for denying the request</w:t>
      </w:r>
    </w:p>
    <w:p w14:paraId="44B0A8A7" w14:textId="77777777" w:rsidR="003F3DC1" w:rsidRPr="005A6492" w:rsidRDefault="003F3DC1" w:rsidP="008C6175">
      <w:pPr>
        <w:pStyle w:val="ListParagraph"/>
        <w:numPr>
          <w:ilvl w:val="2"/>
          <w:numId w:val="24"/>
        </w:numPr>
        <w:spacing w:after="0" w:line="240" w:lineRule="auto"/>
        <w:rPr>
          <w:rFonts w:ascii="Ubuntu" w:hAnsi="Ubuntu" w:cs="Arial"/>
        </w:rPr>
      </w:pPr>
      <w:r w:rsidRPr="005A6492">
        <w:rPr>
          <w:rFonts w:ascii="Ubuntu" w:hAnsi="Ubuntu" w:cs="Arial"/>
        </w:rPr>
        <w:t xml:space="preserve">A statement relating to the availability of a review by </w:t>
      </w:r>
      <w:r w:rsidR="009B2561" w:rsidRPr="005A6492">
        <w:rPr>
          <w:rFonts w:ascii="Ubuntu" w:hAnsi="Ubuntu" w:cs="Arial"/>
        </w:rPr>
        <w:t>Kentucky Department of Insurance (</w:t>
      </w:r>
      <w:r w:rsidRPr="005A6492">
        <w:rPr>
          <w:rFonts w:ascii="Ubuntu" w:hAnsi="Ubuntu" w:cs="Arial"/>
        </w:rPr>
        <w:t>DOI</w:t>
      </w:r>
      <w:r w:rsidR="009B2561" w:rsidRPr="005A6492">
        <w:rPr>
          <w:rFonts w:ascii="Ubuntu" w:hAnsi="Ubuntu" w:cs="Arial"/>
        </w:rPr>
        <w:t>)</w:t>
      </w:r>
      <w:r w:rsidRPr="005A6492">
        <w:rPr>
          <w:rFonts w:ascii="Ubuntu" w:hAnsi="Ubuntu" w:cs="Arial"/>
        </w:rPr>
        <w:t xml:space="preserve"> </w:t>
      </w:r>
      <w:r w:rsidR="00E8377D" w:rsidRPr="005A6492">
        <w:rPr>
          <w:rFonts w:ascii="Ubuntu" w:hAnsi="Ubuntu" w:cs="Arial"/>
        </w:rPr>
        <w:t>i</w:t>
      </w:r>
      <w:r w:rsidRPr="005A6492">
        <w:rPr>
          <w:rFonts w:ascii="Ubuntu" w:hAnsi="Ubuntu" w:cs="Arial"/>
        </w:rPr>
        <w:t>f a dispute arises regarding the right to the external review</w:t>
      </w:r>
    </w:p>
    <w:p w14:paraId="4842F8FE" w14:textId="77777777" w:rsidR="003F3DC1" w:rsidRPr="005A6492" w:rsidRDefault="003F3DC1" w:rsidP="008C6175">
      <w:pPr>
        <w:pStyle w:val="ListParagraph"/>
        <w:numPr>
          <w:ilvl w:val="2"/>
          <w:numId w:val="24"/>
        </w:numPr>
        <w:spacing w:after="0" w:line="240" w:lineRule="auto"/>
        <w:rPr>
          <w:rFonts w:ascii="Ubuntu" w:hAnsi="Ubuntu" w:cs="Arial"/>
        </w:rPr>
      </w:pPr>
      <w:r w:rsidRPr="005A6492">
        <w:rPr>
          <w:rFonts w:ascii="Ubuntu" w:hAnsi="Ubuntu" w:cs="Arial"/>
        </w:rPr>
        <w:t xml:space="preserve">The toll-free number of </w:t>
      </w:r>
      <w:r w:rsidR="009B2561" w:rsidRPr="005A6492">
        <w:rPr>
          <w:rFonts w:ascii="Ubuntu" w:hAnsi="Ubuntu" w:cs="Arial"/>
        </w:rPr>
        <w:t xml:space="preserve">Kentucky </w:t>
      </w:r>
      <w:r w:rsidRPr="005A6492">
        <w:rPr>
          <w:rFonts w:ascii="Ubuntu" w:hAnsi="Ubuntu" w:cs="Arial"/>
        </w:rPr>
        <w:t>DOI</w:t>
      </w:r>
      <w:r w:rsidR="009B2561" w:rsidRPr="005A6492">
        <w:rPr>
          <w:rFonts w:ascii="Ubuntu" w:hAnsi="Ubuntu" w:cs="Arial"/>
        </w:rPr>
        <w:t xml:space="preserve"> (800-595-6053)</w:t>
      </w:r>
    </w:p>
    <w:p w14:paraId="4C56F872" w14:textId="77777777" w:rsidR="003F3DC1" w:rsidRPr="005A6492" w:rsidRDefault="003F3DC1" w:rsidP="008C6175">
      <w:pPr>
        <w:pStyle w:val="ListParagraph"/>
        <w:numPr>
          <w:ilvl w:val="2"/>
          <w:numId w:val="24"/>
        </w:numPr>
        <w:spacing w:after="0" w:line="240" w:lineRule="auto"/>
        <w:rPr>
          <w:rFonts w:ascii="Ubuntu" w:hAnsi="Ubuntu" w:cs="Arial"/>
        </w:rPr>
      </w:pPr>
      <w:r w:rsidRPr="005A6492">
        <w:rPr>
          <w:rFonts w:ascii="Ubuntu" w:hAnsi="Ubuntu" w:cs="Arial"/>
        </w:rPr>
        <w:t>Name and phone number of a contact person who can provide additional information about the denial of the request</w:t>
      </w:r>
    </w:p>
    <w:p w14:paraId="3F8614E4" w14:textId="77777777" w:rsidR="003F3DC1" w:rsidRPr="005A6492" w:rsidRDefault="003F3DC1" w:rsidP="003F3DC1">
      <w:pPr>
        <w:pStyle w:val="ListParagraph"/>
        <w:spacing w:after="0" w:line="240" w:lineRule="auto"/>
        <w:ind w:left="360"/>
        <w:rPr>
          <w:rFonts w:ascii="Ubuntu" w:hAnsi="Ubuntu" w:cs="Arial"/>
        </w:rPr>
      </w:pPr>
    </w:p>
    <w:p w14:paraId="15DC42C0" w14:textId="43633598" w:rsidR="00C217A1" w:rsidRPr="005A6492" w:rsidRDefault="003F3DC1" w:rsidP="003D4185">
      <w:pPr>
        <w:pStyle w:val="ListParagraph"/>
        <w:numPr>
          <w:ilvl w:val="0"/>
          <w:numId w:val="5"/>
        </w:numPr>
        <w:spacing w:after="0" w:line="240" w:lineRule="auto"/>
        <w:ind w:left="360"/>
        <w:rPr>
          <w:rFonts w:ascii="Ubuntu" w:hAnsi="Ubuntu" w:cs="Arial"/>
        </w:rPr>
      </w:pPr>
      <w:r w:rsidRPr="1F4E2661">
        <w:rPr>
          <w:rFonts w:ascii="Ubuntu" w:hAnsi="Ubuntu" w:cs="Arial"/>
        </w:rPr>
        <w:t xml:space="preserve">Once </w:t>
      </w:r>
      <w:r w:rsidR="00B068E1" w:rsidRPr="1F4E2661">
        <w:rPr>
          <w:rFonts w:ascii="Ubuntu" w:hAnsi="Ubuntu" w:cs="Arial"/>
        </w:rPr>
        <w:t xml:space="preserve">Payer Compass Utilization Review </w:t>
      </w:r>
      <w:r w:rsidRPr="1F4E2661">
        <w:rPr>
          <w:rFonts w:ascii="Ubuntu" w:hAnsi="Ubuntu" w:cs="Arial"/>
        </w:rPr>
        <w:t xml:space="preserve">confirms the covered person is </w:t>
      </w:r>
      <w:r w:rsidR="00E8377D" w:rsidRPr="1F4E2661">
        <w:rPr>
          <w:rFonts w:ascii="Ubuntu" w:hAnsi="Ubuntu" w:cs="Arial"/>
        </w:rPr>
        <w:t>eligible,</w:t>
      </w:r>
      <w:r w:rsidRPr="1F4E2661">
        <w:rPr>
          <w:rFonts w:ascii="Ubuntu" w:hAnsi="Ubuntu" w:cs="Arial"/>
        </w:rPr>
        <w:t xml:space="preserve"> they will contact DOI via </w:t>
      </w:r>
      <w:proofErr w:type="spellStart"/>
      <w:r w:rsidRPr="1F4E2661">
        <w:rPr>
          <w:rFonts w:ascii="Ubuntu" w:hAnsi="Ubuntu" w:cs="Arial"/>
        </w:rPr>
        <w:t>eServices</w:t>
      </w:r>
      <w:proofErr w:type="spellEnd"/>
      <w:r w:rsidRPr="1F4E2661">
        <w:rPr>
          <w:rFonts w:ascii="Ubuntu" w:hAnsi="Ubuntu" w:cs="Arial"/>
        </w:rPr>
        <w:t xml:space="preserve"> for assignment of an IRE on a rotational cycle.</w:t>
      </w:r>
      <w:r w:rsidR="00D07EDF" w:rsidRPr="1F4E2661">
        <w:rPr>
          <w:rFonts w:ascii="Ubuntu" w:hAnsi="Ubuntu" w:cs="Arial"/>
        </w:rPr>
        <w:t xml:space="preserve"> </w:t>
      </w:r>
      <w:r w:rsidR="00B068E1" w:rsidRPr="1F4E2661">
        <w:rPr>
          <w:rFonts w:ascii="Ubuntu" w:hAnsi="Ubuntu" w:cs="Arial"/>
        </w:rPr>
        <w:t xml:space="preserve">Payer Compass Utilization Review </w:t>
      </w:r>
      <w:r w:rsidRPr="1F4E2661">
        <w:rPr>
          <w:rFonts w:ascii="Ubuntu" w:hAnsi="Ubuntu" w:cs="Arial"/>
        </w:rPr>
        <w:t>shall call the IRE to confirm there is no Conflict of Interest with the assigned IRE</w:t>
      </w:r>
      <w:r w:rsidR="00E1654E" w:rsidRPr="1F4E2661">
        <w:rPr>
          <w:rFonts w:ascii="Ubuntu" w:hAnsi="Ubuntu" w:cs="Arial"/>
        </w:rPr>
        <w:t>. I</w:t>
      </w:r>
      <w:r w:rsidRPr="1F4E2661">
        <w:rPr>
          <w:rFonts w:ascii="Ubuntu" w:hAnsi="Ubuntu" w:cs="Arial"/>
        </w:rPr>
        <w:t xml:space="preserve">f a conflict of interest exists, </w:t>
      </w:r>
      <w:r w:rsidR="00D30B17" w:rsidRPr="1F4E2661">
        <w:rPr>
          <w:rFonts w:ascii="Ubuntu" w:hAnsi="Ubuntu" w:cs="Arial"/>
        </w:rPr>
        <w:t>Payer Compass</w:t>
      </w:r>
      <w:r w:rsidRPr="1F4E2661">
        <w:rPr>
          <w:rFonts w:ascii="Ubuntu" w:hAnsi="Ubuntu" w:cs="Arial"/>
        </w:rPr>
        <w:t xml:space="preserve"> will repeat the </w:t>
      </w:r>
      <w:proofErr w:type="spellStart"/>
      <w:r w:rsidRPr="1F4E2661">
        <w:rPr>
          <w:rFonts w:ascii="Ubuntu" w:hAnsi="Ubuntu" w:cs="Arial"/>
        </w:rPr>
        <w:t>eServices</w:t>
      </w:r>
      <w:proofErr w:type="spellEnd"/>
      <w:r w:rsidRPr="1F4E2661">
        <w:rPr>
          <w:rFonts w:ascii="Ubuntu" w:hAnsi="Ubuntu" w:cs="Arial"/>
        </w:rPr>
        <w:t xml:space="preserve"> process until No Conflict of Interest exists.  </w:t>
      </w:r>
    </w:p>
    <w:p w14:paraId="3DF98403" w14:textId="77777777" w:rsidR="003F3DC1" w:rsidRPr="005A6492" w:rsidRDefault="003F3DC1" w:rsidP="003F3DC1">
      <w:pPr>
        <w:pStyle w:val="ListParagraph"/>
        <w:spacing w:after="0" w:line="240" w:lineRule="auto"/>
        <w:ind w:left="360"/>
        <w:rPr>
          <w:rFonts w:ascii="Ubuntu" w:hAnsi="Ubuntu" w:cs="Arial"/>
        </w:rPr>
      </w:pPr>
    </w:p>
    <w:p w14:paraId="284A2CC6" w14:textId="77777777" w:rsidR="003F3DC1" w:rsidRPr="005A6492" w:rsidRDefault="008C6175" w:rsidP="003D4185">
      <w:pPr>
        <w:pStyle w:val="ListParagraph"/>
        <w:numPr>
          <w:ilvl w:val="0"/>
          <w:numId w:val="5"/>
        </w:numPr>
        <w:spacing w:after="0" w:line="240" w:lineRule="auto"/>
        <w:ind w:left="360"/>
        <w:rPr>
          <w:rFonts w:ascii="Ubuntu" w:hAnsi="Ubuntu" w:cs="Arial"/>
        </w:rPr>
      </w:pPr>
      <w:r w:rsidRPr="005A6492">
        <w:rPr>
          <w:rFonts w:ascii="Ubuntu" w:hAnsi="Ubuntu" w:cs="Arial"/>
        </w:rPr>
        <w:t>Payer Compass</w:t>
      </w:r>
      <w:r>
        <w:rPr>
          <w:rFonts w:ascii="Ubuntu" w:hAnsi="Ubuntu" w:cs="Arial"/>
        </w:rPr>
        <w:t xml:space="preserve"> Utilization Review </w:t>
      </w:r>
      <w:r w:rsidR="003F3DC1" w:rsidRPr="005A6492">
        <w:rPr>
          <w:rFonts w:ascii="Ubuntu" w:hAnsi="Ubuntu" w:cs="Arial"/>
        </w:rPr>
        <w:t>will provide the following to the IRE:</w:t>
      </w:r>
    </w:p>
    <w:p w14:paraId="40A47EEC" w14:textId="77777777" w:rsidR="003F3DC1" w:rsidRPr="005A6492" w:rsidRDefault="003F3DC1" w:rsidP="00400DB4">
      <w:pPr>
        <w:pStyle w:val="ListParagraph"/>
        <w:numPr>
          <w:ilvl w:val="2"/>
          <w:numId w:val="5"/>
        </w:numPr>
        <w:spacing w:after="0" w:line="240" w:lineRule="auto"/>
        <w:rPr>
          <w:rFonts w:ascii="Ubuntu" w:hAnsi="Ubuntu" w:cs="Arial"/>
        </w:rPr>
      </w:pPr>
      <w:r w:rsidRPr="005A6492">
        <w:rPr>
          <w:rFonts w:ascii="Ubuntu" w:hAnsi="Ubuntu" w:cs="Arial"/>
        </w:rPr>
        <w:t>The covered person’s medical records</w:t>
      </w:r>
    </w:p>
    <w:p w14:paraId="01A5F928" w14:textId="6DE9D055" w:rsidR="003F3DC1" w:rsidRPr="007F4423" w:rsidRDefault="003F3DC1" w:rsidP="00400DB4">
      <w:pPr>
        <w:pStyle w:val="ListParagraph"/>
        <w:numPr>
          <w:ilvl w:val="2"/>
          <w:numId w:val="5"/>
        </w:numPr>
        <w:spacing w:after="0" w:line="240" w:lineRule="auto"/>
        <w:rPr>
          <w:rFonts w:ascii="Ubuntu" w:hAnsi="Ubuntu" w:cs="Arial"/>
        </w:rPr>
      </w:pPr>
      <w:r w:rsidRPr="007F4423">
        <w:rPr>
          <w:rFonts w:ascii="Ubuntu" w:hAnsi="Ubuntu" w:cs="Arial"/>
        </w:rPr>
        <w:t>The standards, criteria</w:t>
      </w:r>
      <w:r w:rsidR="00E1654E" w:rsidRPr="007F4423">
        <w:rPr>
          <w:rFonts w:ascii="Ubuntu" w:hAnsi="Ubuntu" w:cs="Arial"/>
        </w:rPr>
        <w:t>,</w:t>
      </w:r>
      <w:r w:rsidRPr="007F4423">
        <w:rPr>
          <w:rFonts w:ascii="Ubuntu" w:hAnsi="Ubuntu" w:cs="Arial"/>
        </w:rPr>
        <w:t xml:space="preserve"> and clinical rational</w:t>
      </w:r>
      <w:r w:rsidR="00E1654E" w:rsidRPr="007F4423">
        <w:rPr>
          <w:rFonts w:ascii="Ubuntu" w:hAnsi="Ubuntu" w:cs="Arial"/>
        </w:rPr>
        <w:t>e</w:t>
      </w:r>
      <w:r w:rsidRPr="007F4423">
        <w:rPr>
          <w:rFonts w:ascii="Ubuntu" w:hAnsi="Ubuntu" w:cs="Arial"/>
        </w:rPr>
        <w:t xml:space="preserve"> used by the insurer to make its decision</w:t>
      </w:r>
    </w:p>
    <w:p w14:paraId="575429B4" w14:textId="77777777" w:rsidR="003F3DC1" w:rsidRPr="007F4423" w:rsidRDefault="003F3DC1" w:rsidP="00400DB4">
      <w:pPr>
        <w:pStyle w:val="ListParagraph"/>
        <w:numPr>
          <w:ilvl w:val="2"/>
          <w:numId w:val="5"/>
        </w:numPr>
        <w:spacing w:after="0" w:line="240" w:lineRule="auto"/>
        <w:rPr>
          <w:rFonts w:ascii="Ubuntu" w:hAnsi="Ubuntu" w:cs="Arial"/>
        </w:rPr>
      </w:pPr>
      <w:r w:rsidRPr="007F4423">
        <w:rPr>
          <w:rFonts w:ascii="Ubuntu" w:hAnsi="Ubuntu" w:cs="Arial"/>
        </w:rPr>
        <w:t>The insurer’s health benefit plan</w:t>
      </w:r>
    </w:p>
    <w:p w14:paraId="52D0C4BE" w14:textId="642ABAA6" w:rsidR="003F3DC1" w:rsidRPr="005A6492" w:rsidRDefault="003F3DC1" w:rsidP="00400DB4">
      <w:pPr>
        <w:pStyle w:val="ListParagraph"/>
        <w:numPr>
          <w:ilvl w:val="2"/>
          <w:numId w:val="5"/>
        </w:numPr>
        <w:spacing w:after="0" w:line="240" w:lineRule="auto"/>
        <w:rPr>
          <w:rFonts w:ascii="Ubuntu" w:hAnsi="Ubuntu" w:cs="Arial"/>
        </w:rPr>
      </w:pPr>
      <w:r w:rsidRPr="005A6492">
        <w:rPr>
          <w:rFonts w:ascii="Ubuntu" w:hAnsi="Ubuntu" w:cs="Arial"/>
        </w:rPr>
        <w:t>A copy of the signed medical release fo</w:t>
      </w:r>
      <w:r w:rsidR="00E1654E">
        <w:rPr>
          <w:rFonts w:ascii="Ubuntu" w:hAnsi="Ubuntu" w:cs="Arial"/>
        </w:rPr>
        <w:t>r</w:t>
      </w:r>
      <w:r w:rsidRPr="005A6492">
        <w:rPr>
          <w:rFonts w:ascii="Ubuntu" w:hAnsi="Ubuntu" w:cs="Arial"/>
        </w:rPr>
        <w:t>m and</w:t>
      </w:r>
    </w:p>
    <w:p w14:paraId="2E1896F9" w14:textId="18BCED11" w:rsidR="003F3DC1" w:rsidRPr="00FE26F6" w:rsidRDefault="003F3DC1" w:rsidP="00400DB4">
      <w:pPr>
        <w:pStyle w:val="ListParagraph"/>
        <w:numPr>
          <w:ilvl w:val="2"/>
          <w:numId w:val="5"/>
        </w:numPr>
        <w:spacing w:after="0" w:line="240" w:lineRule="auto"/>
        <w:rPr>
          <w:rFonts w:ascii="Ubuntu" w:hAnsi="Ubuntu" w:cs="Arial"/>
        </w:rPr>
      </w:pPr>
      <w:r w:rsidRPr="1F4E2661">
        <w:rPr>
          <w:rFonts w:ascii="Ubuntu" w:hAnsi="Ubuntu" w:cs="Arial"/>
        </w:rPr>
        <w:t xml:space="preserve">A copy of the HIPME-IRE-6, </w:t>
      </w:r>
      <w:hyperlink r:id="rId12" w:history="1">
        <w:r w:rsidRPr="00E97540">
          <w:rPr>
            <w:rStyle w:val="Hyperlink"/>
            <w:rFonts w:ascii="Ubuntu" w:hAnsi="Ubuntu" w:cs="Arial"/>
          </w:rPr>
          <w:t xml:space="preserve">External </w:t>
        </w:r>
        <w:r w:rsidR="008C2106" w:rsidRPr="00E97540">
          <w:rPr>
            <w:rStyle w:val="Hyperlink"/>
            <w:rFonts w:ascii="Ubuntu" w:hAnsi="Ubuntu" w:cs="Arial"/>
          </w:rPr>
          <w:t>R</w:t>
        </w:r>
        <w:r w:rsidRPr="00E97540">
          <w:rPr>
            <w:rStyle w:val="Hyperlink"/>
            <w:rFonts w:ascii="Ubuntu" w:hAnsi="Ubuntu" w:cs="Arial"/>
          </w:rPr>
          <w:t>eview Information Face Sheet</w:t>
        </w:r>
      </w:hyperlink>
      <w:r w:rsidR="00321213" w:rsidRPr="00FE26F6">
        <w:rPr>
          <w:rStyle w:val="CommentReference"/>
          <w:rFonts w:ascii="Ubuntu" w:hAnsi="Ubuntu"/>
        </w:rPr>
        <w:t/>
      </w:r>
      <w:r w:rsidR="00FE26F6">
        <w:rPr>
          <w:rStyle w:val="Hyperlink"/>
          <w:rFonts w:ascii="Ubuntu" w:hAnsi="Ubuntu"/>
          <w:color w:val="auto"/>
          <w:u w:val="none"/>
        </w:rPr>
        <w:t>.</w:t>
      </w:r>
    </w:p>
    <w:p w14:paraId="0064A228" w14:textId="77777777" w:rsidR="00C217A1" w:rsidRPr="005A6492" w:rsidRDefault="00C217A1" w:rsidP="00C217A1">
      <w:pPr>
        <w:pStyle w:val="ListParagraph"/>
        <w:rPr>
          <w:rFonts w:ascii="Ubuntu" w:hAnsi="Ubuntu" w:cs="Arial"/>
        </w:rPr>
      </w:pPr>
    </w:p>
    <w:p w14:paraId="2FAD87E3" w14:textId="77777777" w:rsidR="00B37A8F" w:rsidRPr="005A6492" w:rsidRDefault="00FF50C4" w:rsidP="003D4185">
      <w:pPr>
        <w:pStyle w:val="ListParagraph"/>
        <w:numPr>
          <w:ilvl w:val="0"/>
          <w:numId w:val="5"/>
        </w:numPr>
        <w:spacing w:after="0" w:line="240" w:lineRule="auto"/>
        <w:ind w:left="360"/>
        <w:rPr>
          <w:rFonts w:ascii="Ubuntu" w:hAnsi="Ubuntu" w:cs="Arial"/>
        </w:rPr>
      </w:pPr>
      <w:r w:rsidRPr="005A6492">
        <w:rPr>
          <w:rFonts w:ascii="Ubuntu" w:hAnsi="Ubuntu" w:cs="Arial"/>
        </w:rPr>
        <w:t xml:space="preserve">The insurer is responsible for the cost of the external </w:t>
      </w:r>
      <w:r w:rsidR="0087373A" w:rsidRPr="005A6492">
        <w:rPr>
          <w:rFonts w:ascii="Ubuntu" w:hAnsi="Ubuntu" w:cs="Arial"/>
        </w:rPr>
        <w:t>review and</w:t>
      </w:r>
      <w:r w:rsidRPr="005A6492">
        <w:rPr>
          <w:rFonts w:ascii="Ubuntu" w:hAnsi="Ubuntu" w:cs="Arial"/>
        </w:rPr>
        <w:t xml:space="preserve"> is required to pay IRE within 30 days of receipt of the statement.  </w:t>
      </w:r>
    </w:p>
    <w:p w14:paraId="2F42E184" w14:textId="77777777" w:rsidR="00FF50C4" w:rsidRPr="005A6492" w:rsidRDefault="008C6175" w:rsidP="00400DB4">
      <w:pPr>
        <w:pStyle w:val="ListParagraph"/>
        <w:numPr>
          <w:ilvl w:val="2"/>
          <w:numId w:val="5"/>
        </w:numPr>
        <w:spacing w:after="0" w:line="240" w:lineRule="auto"/>
        <w:rPr>
          <w:rFonts w:ascii="Ubuntu" w:hAnsi="Ubuntu" w:cs="Arial"/>
        </w:rPr>
      </w:pPr>
      <w:r w:rsidRPr="005A6492">
        <w:rPr>
          <w:rFonts w:ascii="Ubuntu" w:hAnsi="Ubuntu" w:cs="Arial"/>
        </w:rPr>
        <w:t>Payer Compass</w:t>
      </w:r>
      <w:r>
        <w:rPr>
          <w:rFonts w:ascii="Ubuntu" w:hAnsi="Ubuntu" w:cs="Arial"/>
        </w:rPr>
        <w:t xml:space="preserve"> Utilization Review </w:t>
      </w:r>
      <w:r w:rsidR="00FF50C4" w:rsidRPr="005A6492">
        <w:rPr>
          <w:rFonts w:ascii="Ubuntu" w:hAnsi="Ubuntu" w:cs="Arial"/>
        </w:rPr>
        <w:t xml:space="preserve">will pass the invoice to the insurer for payment.  </w:t>
      </w:r>
    </w:p>
    <w:p w14:paraId="33D242D8" w14:textId="5D786FDC" w:rsidR="00556537" w:rsidRPr="00D94428" w:rsidRDefault="00556537" w:rsidP="008B55D5">
      <w:pPr>
        <w:pStyle w:val="ListParagraph"/>
        <w:numPr>
          <w:ilvl w:val="2"/>
          <w:numId w:val="5"/>
        </w:numPr>
        <w:spacing w:after="0" w:line="240" w:lineRule="auto"/>
        <w:rPr>
          <w:rFonts w:ascii="Ubuntu" w:hAnsi="Ubuntu" w:cs="Arial"/>
        </w:rPr>
      </w:pPr>
      <w:r w:rsidRPr="00D94428">
        <w:rPr>
          <w:rFonts w:ascii="Ubuntu" w:hAnsi="Ubuntu" w:cs="Arial"/>
        </w:rPr>
        <w:t xml:space="preserve">The cost cannot exceed </w:t>
      </w:r>
      <w:r w:rsidR="008C6175" w:rsidRPr="00D94428">
        <w:rPr>
          <w:rFonts w:ascii="Ubuntu" w:hAnsi="Ubuntu" w:cs="Arial"/>
        </w:rPr>
        <w:t>$800 unless</w:t>
      </w:r>
      <w:r w:rsidRPr="00D94428">
        <w:rPr>
          <w:rFonts w:ascii="Ubuntu" w:hAnsi="Ubuntu" w:cs="Arial"/>
        </w:rPr>
        <w:t xml:space="preserve"> the IRE submits justification for a higher fee to the DOI prior to billing the insurer.  Any IRE </w:t>
      </w:r>
      <w:r w:rsidR="00A767E1" w:rsidRPr="00D94428">
        <w:rPr>
          <w:rFonts w:ascii="Ubuntu" w:hAnsi="Ubuntu" w:cs="Arial"/>
        </w:rPr>
        <w:t>statements</w:t>
      </w:r>
      <w:r w:rsidRPr="00D94428">
        <w:rPr>
          <w:rFonts w:ascii="Ubuntu" w:hAnsi="Ubuntu" w:cs="Arial"/>
        </w:rPr>
        <w:t xml:space="preserve"> t</w:t>
      </w:r>
      <w:r w:rsidR="00A767E1" w:rsidRPr="00D94428">
        <w:rPr>
          <w:rFonts w:ascii="Ubuntu" w:hAnsi="Ubuntu" w:cs="Arial"/>
        </w:rPr>
        <w:t>h</w:t>
      </w:r>
      <w:r w:rsidRPr="00D94428">
        <w:rPr>
          <w:rFonts w:ascii="Ubuntu" w:hAnsi="Ubuntu" w:cs="Arial"/>
        </w:rPr>
        <w:t>at exceed the cap without any evidence that DOI has approved the amount should be reported to the</w:t>
      </w:r>
      <w:r w:rsidR="00FE26F6" w:rsidRPr="00D94428">
        <w:rPr>
          <w:rFonts w:ascii="Ubuntu" w:hAnsi="Ubuntu" w:cs="Arial"/>
        </w:rPr>
        <w:t xml:space="preserve"> H</w:t>
      </w:r>
      <w:r w:rsidRPr="00D94428">
        <w:rPr>
          <w:rFonts w:ascii="Ubuntu" w:hAnsi="Ubuntu" w:cs="Arial"/>
        </w:rPr>
        <w:t>ealth Division.  (HIPMC-UR-5)</w:t>
      </w:r>
      <w:r w:rsidR="00A767E1" w:rsidRPr="00D94428">
        <w:rPr>
          <w:rFonts w:ascii="Ubuntu" w:hAnsi="Ubuntu" w:cs="Arial"/>
        </w:rPr>
        <w:t xml:space="preserve"> </w:t>
      </w:r>
      <w:r w:rsidR="00D94428" w:rsidRPr="00D94428">
        <w:rPr>
          <w:rFonts w:ascii="Ubuntu" w:hAnsi="Ubuntu" w:cs="Arial"/>
        </w:rPr>
        <w:t xml:space="preserve">on the </w:t>
      </w:r>
      <w:hyperlink r:id="rId13" w:history="1">
        <w:r w:rsidR="00D94428" w:rsidRPr="00D94428">
          <w:rPr>
            <w:rStyle w:val="Hyperlink"/>
            <w:rFonts w:ascii="Ubuntu" w:hAnsi="Ubuntu" w:cs="Arial"/>
          </w:rPr>
          <w:t>Assignment of Independent Review Entity</w:t>
        </w:r>
      </w:hyperlink>
      <w:r w:rsidR="00D94428" w:rsidRPr="00D94428">
        <w:rPr>
          <w:rFonts w:ascii="Ubuntu" w:hAnsi="Ubuntu" w:cs="Arial"/>
        </w:rPr>
        <w:t xml:space="preserve"> form.</w:t>
      </w:r>
    </w:p>
    <w:p w14:paraId="245B33A9" w14:textId="77777777" w:rsidR="00FF50C4" w:rsidRPr="005A6492" w:rsidRDefault="00FF50C4" w:rsidP="00FF50C4">
      <w:pPr>
        <w:pStyle w:val="ListParagraph"/>
        <w:spacing w:after="0" w:line="240" w:lineRule="auto"/>
        <w:ind w:left="360"/>
        <w:rPr>
          <w:rFonts w:ascii="Ubuntu" w:hAnsi="Ubuntu" w:cs="Arial"/>
        </w:rPr>
      </w:pPr>
    </w:p>
    <w:p w14:paraId="59D9900B" w14:textId="421CBFCA" w:rsidR="00FF50C4" w:rsidRPr="005A6492" w:rsidRDefault="00FF50C4" w:rsidP="003D4185">
      <w:pPr>
        <w:pStyle w:val="ListParagraph"/>
        <w:numPr>
          <w:ilvl w:val="0"/>
          <w:numId w:val="5"/>
        </w:numPr>
        <w:spacing w:after="0" w:line="240" w:lineRule="auto"/>
        <w:ind w:left="360"/>
        <w:rPr>
          <w:rFonts w:ascii="Ubuntu" w:hAnsi="Ubuntu" w:cs="Arial"/>
        </w:rPr>
      </w:pPr>
      <w:r w:rsidRPr="005A6492">
        <w:rPr>
          <w:rFonts w:ascii="Ubuntu" w:hAnsi="Ubuntu" w:cs="Arial"/>
        </w:rPr>
        <w:t>For Expedited External reviews</w:t>
      </w:r>
      <w:r w:rsidR="00E1654E">
        <w:rPr>
          <w:rFonts w:ascii="Ubuntu" w:hAnsi="Ubuntu" w:cs="Arial"/>
        </w:rPr>
        <w:t>,</w:t>
      </w:r>
      <w:r w:rsidRPr="005A6492">
        <w:rPr>
          <w:rFonts w:ascii="Ubuntu" w:hAnsi="Ubuntu" w:cs="Arial"/>
        </w:rPr>
        <w:t xml:space="preserve"> </w:t>
      </w:r>
      <w:r w:rsidR="008C6175" w:rsidRPr="005A6492">
        <w:rPr>
          <w:rFonts w:ascii="Ubuntu" w:hAnsi="Ubuntu" w:cs="Arial"/>
        </w:rPr>
        <w:t>Payer Compass</w:t>
      </w:r>
      <w:r w:rsidR="008C6175">
        <w:rPr>
          <w:rFonts w:ascii="Ubuntu" w:hAnsi="Ubuntu" w:cs="Arial"/>
        </w:rPr>
        <w:t xml:space="preserve"> Utilization Review </w:t>
      </w:r>
      <w:r w:rsidRPr="005A6492">
        <w:rPr>
          <w:rFonts w:ascii="Ubuntu" w:hAnsi="Ubuntu" w:cs="Arial"/>
        </w:rPr>
        <w:t xml:space="preserve">will: </w:t>
      </w:r>
    </w:p>
    <w:p w14:paraId="0A77D1F0" w14:textId="77777777" w:rsidR="00FF50C4" w:rsidRPr="005A6492" w:rsidRDefault="00FF50C4" w:rsidP="00400DB4">
      <w:pPr>
        <w:pStyle w:val="ListParagraph"/>
        <w:numPr>
          <w:ilvl w:val="2"/>
          <w:numId w:val="5"/>
        </w:numPr>
        <w:spacing w:after="0" w:line="240" w:lineRule="auto"/>
        <w:rPr>
          <w:rFonts w:ascii="Ubuntu" w:hAnsi="Ubuntu" w:cs="Arial"/>
        </w:rPr>
      </w:pPr>
      <w:r w:rsidRPr="005A6492">
        <w:rPr>
          <w:rFonts w:ascii="Ubuntu" w:hAnsi="Ubuntu" w:cs="Arial"/>
        </w:rPr>
        <w:t xml:space="preserve">Contact the IRE by phone within 24 hours to request acceptance of the case and notify the covered person that the case is assigned. </w:t>
      </w:r>
    </w:p>
    <w:p w14:paraId="31BD92CB" w14:textId="77777777" w:rsidR="00FF50C4" w:rsidRPr="005A6492" w:rsidRDefault="00FF50C4" w:rsidP="00400DB4">
      <w:pPr>
        <w:pStyle w:val="ListParagraph"/>
        <w:numPr>
          <w:ilvl w:val="2"/>
          <w:numId w:val="5"/>
        </w:numPr>
        <w:spacing w:after="0" w:line="240" w:lineRule="auto"/>
        <w:rPr>
          <w:rFonts w:ascii="Ubuntu" w:hAnsi="Ubuntu" w:cs="Arial"/>
        </w:rPr>
      </w:pPr>
      <w:r w:rsidRPr="005A6492">
        <w:rPr>
          <w:rFonts w:ascii="Ubuntu" w:hAnsi="Ubuntu" w:cs="Arial"/>
        </w:rPr>
        <w:t>Deliver the IRE all information required to be considered within 24 hours of assignment.</w:t>
      </w:r>
    </w:p>
    <w:p w14:paraId="50B54ED6" w14:textId="0355EC07" w:rsidR="00FF50C4" w:rsidRPr="00221371" w:rsidRDefault="00556537" w:rsidP="00C07FB9">
      <w:pPr>
        <w:pStyle w:val="ListParagraph"/>
        <w:numPr>
          <w:ilvl w:val="2"/>
          <w:numId w:val="5"/>
        </w:numPr>
        <w:spacing w:after="0" w:line="240" w:lineRule="auto"/>
        <w:rPr>
          <w:rFonts w:ascii="Ubuntu" w:hAnsi="Ubuntu" w:cs="Arial"/>
        </w:rPr>
      </w:pPr>
      <w:r w:rsidRPr="00221371">
        <w:rPr>
          <w:rFonts w:ascii="Ubuntu" w:hAnsi="Ubuntu" w:cs="Arial"/>
        </w:rPr>
        <w:t>S</w:t>
      </w:r>
      <w:r w:rsidR="00FF50C4" w:rsidRPr="00221371">
        <w:rPr>
          <w:rFonts w:ascii="Ubuntu" w:hAnsi="Ubuntu" w:cs="Arial"/>
        </w:rPr>
        <w:t xml:space="preserve">end the </w:t>
      </w:r>
      <w:hyperlink r:id="rId14" w:history="1">
        <w:r w:rsidR="00FF50C4" w:rsidRPr="00221371">
          <w:rPr>
            <w:rStyle w:val="Hyperlink"/>
            <w:rFonts w:ascii="Ubuntu" w:hAnsi="Ubuntu" w:cs="Arial"/>
          </w:rPr>
          <w:t>Assignment of Independent Review Entity</w:t>
        </w:r>
      </w:hyperlink>
      <w:r w:rsidR="00FF50C4" w:rsidRPr="00221371">
        <w:rPr>
          <w:rFonts w:ascii="Ubuntu" w:hAnsi="Ubuntu" w:cs="Arial"/>
        </w:rPr>
        <w:t xml:space="preserve"> form (HIPMC-IRE-2(07/08) to the DOI within one (1) business day. </w:t>
      </w:r>
    </w:p>
    <w:p w14:paraId="569E4075" w14:textId="77777777" w:rsidR="00FF50C4" w:rsidRPr="005A6492" w:rsidRDefault="00FF50C4" w:rsidP="00FF50C4">
      <w:pPr>
        <w:pStyle w:val="ListParagraph"/>
        <w:spacing w:after="0" w:line="240" w:lineRule="auto"/>
        <w:ind w:left="630"/>
        <w:rPr>
          <w:rFonts w:ascii="Ubuntu" w:hAnsi="Ubuntu" w:cs="Arial"/>
        </w:rPr>
      </w:pPr>
    </w:p>
    <w:p w14:paraId="101BA4BE" w14:textId="3D9ACDA3" w:rsidR="00FF50C4" w:rsidRPr="005A6492" w:rsidRDefault="00FF50C4" w:rsidP="003D4185">
      <w:pPr>
        <w:pStyle w:val="ListParagraph"/>
        <w:numPr>
          <w:ilvl w:val="0"/>
          <w:numId w:val="5"/>
        </w:numPr>
        <w:spacing w:after="0" w:line="240" w:lineRule="auto"/>
        <w:ind w:left="360"/>
        <w:rPr>
          <w:rFonts w:ascii="Ubuntu" w:hAnsi="Ubuntu" w:cs="Arial"/>
        </w:rPr>
      </w:pPr>
      <w:r w:rsidRPr="005A6492">
        <w:rPr>
          <w:rFonts w:ascii="Ubuntu" w:hAnsi="Ubuntu" w:cs="Arial"/>
        </w:rPr>
        <w:t>For No</w:t>
      </w:r>
      <w:r w:rsidR="00964F7A" w:rsidRPr="005A6492">
        <w:rPr>
          <w:rFonts w:ascii="Ubuntu" w:hAnsi="Ubuntu" w:cs="Arial"/>
        </w:rPr>
        <w:t>n</w:t>
      </w:r>
      <w:r w:rsidRPr="005A6492">
        <w:rPr>
          <w:rFonts w:ascii="Ubuntu" w:hAnsi="Ubuntu" w:cs="Arial"/>
        </w:rPr>
        <w:t>-Expedited External Reviews</w:t>
      </w:r>
      <w:r w:rsidR="00783F2D">
        <w:rPr>
          <w:rFonts w:ascii="Ubuntu" w:hAnsi="Ubuntu" w:cs="Arial"/>
        </w:rPr>
        <w:t>,</w:t>
      </w:r>
      <w:r w:rsidR="00D07EDF" w:rsidRPr="005A6492">
        <w:rPr>
          <w:rFonts w:ascii="Ubuntu" w:hAnsi="Ubuntu" w:cs="Arial"/>
        </w:rPr>
        <w:t xml:space="preserve"> </w:t>
      </w:r>
      <w:r w:rsidR="008C6175" w:rsidRPr="005A6492">
        <w:rPr>
          <w:rFonts w:ascii="Ubuntu" w:hAnsi="Ubuntu" w:cs="Arial"/>
        </w:rPr>
        <w:t>Payer Compass</w:t>
      </w:r>
      <w:r w:rsidR="008C6175">
        <w:rPr>
          <w:rFonts w:ascii="Ubuntu" w:hAnsi="Ubuntu" w:cs="Arial"/>
        </w:rPr>
        <w:t xml:space="preserve"> Utilization Review </w:t>
      </w:r>
      <w:r w:rsidRPr="005A6492">
        <w:rPr>
          <w:rFonts w:ascii="Ubuntu" w:hAnsi="Ubuntu" w:cs="Arial"/>
        </w:rPr>
        <w:t>will:</w:t>
      </w:r>
    </w:p>
    <w:p w14:paraId="0F8BD781" w14:textId="56D6289A" w:rsidR="00FF50C4" w:rsidRPr="005A6492" w:rsidRDefault="00FF50C4" w:rsidP="00400DB4">
      <w:pPr>
        <w:pStyle w:val="ListParagraph"/>
        <w:numPr>
          <w:ilvl w:val="2"/>
          <w:numId w:val="5"/>
        </w:numPr>
        <w:spacing w:after="0" w:line="240" w:lineRule="auto"/>
        <w:rPr>
          <w:rFonts w:ascii="Ubuntu" w:hAnsi="Ubuntu" w:cs="Arial"/>
        </w:rPr>
      </w:pPr>
      <w:r w:rsidRPr="005A6492">
        <w:rPr>
          <w:rFonts w:ascii="Ubuntu" w:hAnsi="Ubuntu" w:cs="Arial"/>
        </w:rPr>
        <w:t xml:space="preserve">Within </w:t>
      </w:r>
      <w:r w:rsidR="00556537" w:rsidRPr="005A6492">
        <w:rPr>
          <w:rFonts w:ascii="Ubuntu" w:hAnsi="Ubuntu" w:cs="Arial"/>
        </w:rPr>
        <w:t>five (</w:t>
      </w:r>
      <w:r w:rsidRPr="005A6492">
        <w:rPr>
          <w:rFonts w:ascii="Ubuntu" w:hAnsi="Ubuntu" w:cs="Arial"/>
        </w:rPr>
        <w:t>5</w:t>
      </w:r>
      <w:r w:rsidR="00556537" w:rsidRPr="005A6492">
        <w:rPr>
          <w:rFonts w:ascii="Ubuntu" w:hAnsi="Ubuntu" w:cs="Arial"/>
        </w:rPr>
        <w:t>)</w:t>
      </w:r>
      <w:r w:rsidRPr="005A6492">
        <w:rPr>
          <w:rFonts w:ascii="Ubuntu" w:hAnsi="Ubuntu" w:cs="Arial"/>
        </w:rPr>
        <w:t xml:space="preserve"> bu</w:t>
      </w:r>
      <w:r w:rsidR="00556537" w:rsidRPr="005A6492">
        <w:rPr>
          <w:rFonts w:ascii="Ubuntu" w:hAnsi="Ubuntu" w:cs="Arial"/>
        </w:rPr>
        <w:t>s</w:t>
      </w:r>
      <w:r w:rsidRPr="005A6492">
        <w:rPr>
          <w:rFonts w:ascii="Ubuntu" w:hAnsi="Ubuntu" w:cs="Arial"/>
        </w:rPr>
        <w:t>iness days of receipt of request make a determination about whether the request is warranted and contact the chose</w:t>
      </w:r>
      <w:r w:rsidR="00556537" w:rsidRPr="005A6492">
        <w:rPr>
          <w:rFonts w:ascii="Ubuntu" w:hAnsi="Ubuntu" w:cs="Arial"/>
        </w:rPr>
        <w:t>n</w:t>
      </w:r>
      <w:r w:rsidRPr="005A6492">
        <w:rPr>
          <w:rFonts w:ascii="Ubuntu" w:hAnsi="Ubuntu" w:cs="Arial"/>
        </w:rPr>
        <w:t xml:space="preserve"> IRE by phone to request acceptance of the case</w:t>
      </w:r>
      <w:r w:rsidR="00783F2D">
        <w:rPr>
          <w:rFonts w:ascii="Ubuntu" w:hAnsi="Ubuntu" w:cs="Arial"/>
        </w:rPr>
        <w:t>.</w:t>
      </w:r>
    </w:p>
    <w:p w14:paraId="02D73879" w14:textId="2B2C200C" w:rsidR="00FF50C4" w:rsidRPr="005A6492" w:rsidRDefault="00FF50C4" w:rsidP="00400DB4">
      <w:pPr>
        <w:pStyle w:val="ListParagraph"/>
        <w:numPr>
          <w:ilvl w:val="2"/>
          <w:numId w:val="5"/>
        </w:numPr>
        <w:spacing w:after="0" w:line="240" w:lineRule="auto"/>
        <w:rPr>
          <w:rFonts w:ascii="Ubuntu" w:hAnsi="Ubuntu" w:cs="Arial"/>
        </w:rPr>
      </w:pPr>
      <w:r w:rsidRPr="005A6492">
        <w:rPr>
          <w:rFonts w:ascii="Ubuntu" w:hAnsi="Ubuntu" w:cs="Arial"/>
        </w:rPr>
        <w:t xml:space="preserve">Notify the person requesting the review of the assignment to the IRE and inform them in writing they have </w:t>
      </w:r>
      <w:r w:rsidR="00556537" w:rsidRPr="005A6492">
        <w:rPr>
          <w:rFonts w:ascii="Ubuntu" w:hAnsi="Ubuntu" w:cs="Arial"/>
        </w:rPr>
        <w:t>five (</w:t>
      </w:r>
      <w:r w:rsidRPr="005A6492">
        <w:rPr>
          <w:rFonts w:ascii="Ubuntu" w:hAnsi="Ubuntu" w:cs="Arial"/>
        </w:rPr>
        <w:t>5</w:t>
      </w:r>
      <w:r w:rsidR="00556537" w:rsidRPr="00221371">
        <w:rPr>
          <w:rFonts w:ascii="Ubuntu" w:hAnsi="Ubuntu" w:cs="Arial"/>
        </w:rPr>
        <w:t>)</w:t>
      </w:r>
      <w:r w:rsidRPr="00221371">
        <w:rPr>
          <w:rFonts w:ascii="Ubuntu" w:hAnsi="Ubuntu" w:cs="Arial"/>
        </w:rPr>
        <w:t xml:space="preserve"> </w:t>
      </w:r>
      <w:r w:rsidR="00783F2D" w:rsidRPr="00221371">
        <w:rPr>
          <w:rFonts w:ascii="Ubuntu" w:hAnsi="Ubuntu" w:cs="Arial"/>
        </w:rPr>
        <w:t>business</w:t>
      </w:r>
      <w:r w:rsidR="00783F2D">
        <w:rPr>
          <w:rFonts w:ascii="Ubuntu" w:hAnsi="Ubuntu" w:cs="Arial"/>
        </w:rPr>
        <w:t xml:space="preserve"> </w:t>
      </w:r>
      <w:r w:rsidRPr="005A6492">
        <w:rPr>
          <w:rFonts w:ascii="Ubuntu" w:hAnsi="Ubuntu" w:cs="Arial"/>
        </w:rPr>
        <w:t xml:space="preserve">days from receipt of the notice to send additional </w:t>
      </w:r>
      <w:r w:rsidR="00556537" w:rsidRPr="005A6492">
        <w:rPr>
          <w:rFonts w:ascii="Ubuntu" w:hAnsi="Ubuntu" w:cs="Arial"/>
        </w:rPr>
        <w:t>information</w:t>
      </w:r>
      <w:r w:rsidRPr="005A6492">
        <w:rPr>
          <w:rFonts w:ascii="Ubuntu" w:hAnsi="Ubuntu" w:cs="Arial"/>
        </w:rPr>
        <w:t xml:space="preserve"> to the assigned IRE</w:t>
      </w:r>
      <w:r w:rsidR="00783F2D">
        <w:rPr>
          <w:rFonts w:ascii="Ubuntu" w:hAnsi="Ubuntu" w:cs="Arial"/>
        </w:rPr>
        <w:t>.</w:t>
      </w:r>
    </w:p>
    <w:p w14:paraId="159E2DCF" w14:textId="70E07748" w:rsidR="00FF50C4" w:rsidRPr="005A6492" w:rsidRDefault="00FF50C4" w:rsidP="00400DB4">
      <w:pPr>
        <w:pStyle w:val="ListParagraph"/>
        <w:numPr>
          <w:ilvl w:val="2"/>
          <w:numId w:val="5"/>
        </w:numPr>
        <w:spacing w:after="0" w:line="240" w:lineRule="auto"/>
        <w:rPr>
          <w:rFonts w:ascii="Ubuntu" w:hAnsi="Ubuntu" w:cs="Arial"/>
        </w:rPr>
      </w:pPr>
      <w:r w:rsidRPr="005A6492">
        <w:rPr>
          <w:rFonts w:ascii="Ubuntu" w:hAnsi="Ubuntu" w:cs="Arial"/>
        </w:rPr>
        <w:t xml:space="preserve">Within </w:t>
      </w:r>
      <w:r w:rsidR="00556537" w:rsidRPr="005A6492">
        <w:rPr>
          <w:rFonts w:ascii="Ubuntu" w:hAnsi="Ubuntu" w:cs="Arial"/>
        </w:rPr>
        <w:t>three (</w:t>
      </w:r>
      <w:r w:rsidRPr="005A6492">
        <w:rPr>
          <w:rFonts w:ascii="Ubuntu" w:hAnsi="Ubuntu" w:cs="Arial"/>
        </w:rPr>
        <w:t>3</w:t>
      </w:r>
      <w:r w:rsidR="00556537" w:rsidRPr="005A6492">
        <w:rPr>
          <w:rFonts w:ascii="Ubuntu" w:hAnsi="Ubuntu" w:cs="Arial"/>
        </w:rPr>
        <w:t>)</w:t>
      </w:r>
      <w:r w:rsidRPr="005A6492">
        <w:rPr>
          <w:rFonts w:ascii="Ubuntu" w:hAnsi="Ubuntu" w:cs="Arial"/>
        </w:rPr>
        <w:t xml:space="preserve"> business days of assignment</w:t>
      </w:r>
      <w:r w:rsidR="00783F2D">
        <w:rPr>
          <w:rFonts w:ascii="Ubuntu" w:hAnsi="Ubuntu" w:cs="Arial"/>
        </w:rPr>
        <w:t>,</w:t>
      </w:r>
      <w:r w:rsidRPr="005A6492">
        <w:rPr>
          <w:rFonts w:ascii="Ubuntu" w:hAnsi="Ubuntu" w:cs="Arial"/>
        </w:rPr>
        <w:t xml:space="preserve"> forward all </w:t>
      </w:r>
      <w:r w:rsidR="00556537" w:rsidRPr="005A6492">
        <w:rPr>
          <w:rFonts w:ascii="Ubuntu" w:hAnsi="Ubuntu" w:cs="Arial"/>
        </w:rPr>
        <w:t>information</w:t>
      </w:r>
      <w:r w:rsidRPr="005A6492">
        <w:rPr>
          <w:rFonts w:ascii="Ubuntu" w:hAnsi="Ubuntu" w:cs="Arial"/>
        </w:rPr>
        <w:t xml:space="preserve"> to the IRE to be considered</w:t>
      </w:r>
      <w:r w:rsidR="00783F2D">
        <w:rPr>
          <w:rFonts w:ascii="Ubuntu" w:hAnsi="Ubuntu" w:cs="Arial"/>
        </w:rPr>
        <w:t>.</w:t>
      </w:r>
    </w:p>
    <w:p w14:paraId="70502C59" w14:textId="4D95C548" w:rsidR="00556537" w:rsidRPr="00221371" w:rsidRDefault="00556537" w:rsidP="00F716F8">
      <w:pPr>
        <w:pStyle w:val="ListParagraph"/>
        <w:numPr>
          <w:ilvl w:val="2"/>
          <w:numId w:val="5"/>
        </w:numPr>
        <w:spacing w:after="0" w:line="240" w:lineRule="auto"/>
        <w:rPr>
          <w:rFonts w:ascii="Ubuntu" w:hAnsi="Ubuntu" w:cs="Arial"/>
        </w:rPr>
      </w:pPr>
      <w:r w:rsidRPr="00221371">
        <w:rPr>
          <w:rFonts w:ascii="Ubuntu" w:hAnsi="Ubuntu" w:cs="Arial"/>
        </w:rPr>
        <w:t xml:space="preserve">Send the </w:t>
      </w:r>
      <w:hyperlink r:id="rId15" w:history="1">
        <w:r w:rsidRPr="00221371">
          <w:rPr>
            <w:rStyle w:val="Hyperlink"/>
            <w:rFonts w:ascii="Ubuntu" w:hAnsi="Ubuntu" w:cs="Arial"/>
          </w:rPr>
          <w:t>Assignment of Independent Review Entity</w:t>
        </w:r>
      </w:hyperlink>
      <w:r w:rsidRPr="00221371">
        <w:rPr>
          <w:rFonts w:ascii="Ubuntu" w:hAnsi="Ubuntu" w:cs="Arial"/>
        </w:rPr>
        <w:t xml:space="preserve"> form (HIPMC-IRE-2(07/08) to the DOI within one (1) business day.   </w:t>
      </w:r>
    </w:p>
    <w:p w14:paraId="4EC2547B" w14:textId="77777777" w:rsidR="00FF50C4" w:rsidRPr="005A6492" w:rsidRDefault="00FF50C4" w:rsidP="00FF50C4">
      <w:pPr>
        <w:pStyle w:val="ListParagraph"/>
        <w:spacing w:after="0" w:line="240" w:lineRule="auto"/>
        <w:ind w:left="360"/>
        <w:rPr>
          <w:rFonts w:ascii="Ubuntu" w:hAnsi="Ubuntu" w:cs="Arial"/>
        </w:rPr>
      </w:pPr>
    </w:p>
    <w:p w14:paraId="102FE028" w14:textId="77777777" w:rsidR="00556537" w:rsidRPr="005A6492" w:rsidRDefault="008C6175" w:rsidP="003D4185">
      <w:pPr>
        <w:pStyle w:val="ListParagraph"/>
        <w:numPr>
          <w:ilvl w:val="0"/>
          <w:numId w:val="5"/>
        </w:numPr>
        <w:spacing w:after="0" w:line="240" w:lineRule="auto"/>
        <w:ind w:left="360"/>
        <w:rPr>
          <w:rFonts w:ascii="Ubuntu" w:hAnsi="Ubuntu" w:cs="Arial"/>
        </w:rPr>
      </w:pPr>
      <w:r w:rsidRPr="005A6492">
        <w:rPr>
          <w:rFonts w:ascii="Ubuntu" w:hAnsi="Ubuntu" w:cs="Arial"/>
        </w:rPr>
        <w:t>Payer Compass</w:t>
      </w:r>
      <w:r>
        <w:rPr>
          <w:rFonts w:ascii="Ubuntu" w:hAnsi="Ubuntu" w:cs="Arial"/>
        </w:rPr>
        <w:t xml:space="preserve"> Utilization Review </w:t>
      </w:r>
      <w:r w:rsidR="00556537" w:rsidRPr="005A6492">
        <w:rPr>
          <w:rFonts w:ascii="Ubuntu" w:hAnsi="Ubuntu" w:cs="Arial"/>
        </w:rPr>
        <w:t xml:space="preserve">will maintain a </w:t>
      </w:r>
      <w:r w:rsidR="0087373A" w:rsidRPr="005A6492">
        <w:rPr>
          <w:rFonts w:ascii="Ubuntu" w:hAnsi="Ubuntu" w:cs="Arial"/>
        </w:rPr>
        <w:t>record of each external review</w:t>
      </w:r>
      <w:r w:rsidR="00556537" w:rsidRPr="005A6492">
        <w:rPr>
          <w:rFonts w:ascii="Ubuntu" w:hAnsi="Ubuntu" w:cs="Arial"/>
        </w:rPr>
        <w:t xml:space="preserve"> requested. </w:t>
      </w:r>
    </w:p>
    <w:p w14:paraId="17B72079" w14:textId="77777777" w:rsidR="00556537" w:rsidRPr="005A6492" w:rsidRDefault="00556537" w:rsidP="00556537">
      <w:pPr>
        <w:pStyle w:val="ListParagraph"/>
        <w:spacing w:after="0" w:line="240" w:lineRule="auto"/>
        <w:ind w:left="360"/>
        <w:rPr>
          <w:rFonts w:ascii="Ubuntu" w:hAnsi="Ubuntu" w:cs="Arial"/>
          <w:color w:val="FF0000"/>
        </w:rPr>
      </w:pPr>
    </w:p>
    <w:p w14:paraId="67656F70" w14:textId="590BBD45" w:rsidR="001251CA" w:rsidRPr="005A6492" w:rsidRDefault="001251CA" w:rsidP="003D4185">
      <w:pPr>
        <w:pStyle w:val="ListParagraph"/>
        <w:numPr>
          <w:ilvl w:val="0"/>
          <w:numId w:val="5"/>
        </w:numPr>
        <w:spacing w:after="0" w:line="240" w:lineRule="auto"/>
        <w:ind w:left="360"/>
        <w:rPr>
          <w:rFonts w:ascii="Ubuntu" w:hAnsi="Ubuntu" w:cs="Arial"/>
        </w:rPr>
      </w:pPr>
      <w:r w:rsidRPr="005A6492">
        <w:rPr>
          <w:rFonts w:ascii="Ubuntu" w:hAnsi="Ubuntu" w:cs="Arial"/>
        </w:rPr>
        <w:t xml:space="preserve">The decision from the external review shall be binding by the Plan. </w:t>
      </w:r>
      <w:r w:rsidR="002A5A5A" w:rsidRPr="005A6492">
        <w:rPr>
          <w:rFonts w:ascii="Ubuntu" w:hAnsi="Ubuntu" w:cs="Arial"/>
        </w:rPr>
        <w:t xml:space="preserve">Within 30 days of the decision in favor of the covered person, </w:t>
      </w:r>
      <w:r w:rsidR="008C6175" w:rsidRPr="005A6492">
        <w:rPr>
          <w:rFonts w:ascii="Ubuntu" w:hAnsi="Ubuntu" w:cs="Arial"/>
        </w:rPr>
        <w:t>Payer Compass</w:t>
      </w:r>
      <w:r w:rsidR="008C6175">
        <w:rPr>
          <w:rFonts w:ascii="Ubuntu" w:hAnsi="Ubuntu" w:cs="Arial"/>
        </w:rPr>
        <w:t xml:space="preserve"> Utilization Review </w:t>
      </w:r>
      <w:r w:rsidR="002A5A5A" w:rsidRPr="005A6492">
        <w:rPr>
          <w:rFonts w:ascii="Ubuntu" w:hAnsi="Ubuntu" w:cs="Arial"/>
        </w:rPr>
        <w:t xml:space="preserve">shall provide written notification to the department that the decision has been implemented in accordance with the results of the external review. </w:t>
      </w:r>
      <w:r w:rsidR="00556537" w:rsidRPr="005A6492">
        <w:rPr>
          <w:rFonts w:ascii="Ubuntu" w:hAnsi="Ubuntu" w:cs="Arial"/>
        </w:rPr>
        <w:t>(If the covered person has disenrolled, the insurer is only required to provide the treatment, procedure, drug</w:t>
      </w:r>
      <w:r w:rsidR="003773F3">
        <w:rPr>
          <w:rFonts w:ascii="Ubuntu" w:hAnsi="Ubuntu" w:cs="Arial"/>
        </w:rPr>
        <w:t>,</w:t>
      </w:r>
      <w:r w:rsidR="00556537" w:rsidRPr="005A6492">
        <w:rPr>
          <w:rFonts w:ascii="Ubuntu" w:hAnsi="Ubuntu" w:cs="Arial"/>
        </w:rPr>
        <w:t xml:space="preserve"> or devi</w:t>
      </w:r>
      <w:r w:rsidR="003773F3">
        <w:rPr>
          <w:rFonts w:ascii="Ubuntu" w:hAnsi="Ubuntu" w:cs="Arial"/>
        </w:rPr>
        <w:t>c</w:t>
      </w:r>
      <w:r w:rsidR="00556537" w:rsidRPr="005A6492">
        <w:rPr>
          <w:rFonts w:ascii="Ubuntu" w:hAnsi="Ubuntu" w:cs="Arial"/>
        </w:rPr>
        <w:t>e for a period not to exceed 30 days.)</w:t>
      </w:r>
    </w:p>
    <w:p w14:paraId="3970FF58" w14:textId="77777777" w:rsidR="00C217A1" w:rsidRPr="005A6492" w:rsidRDefault="00C217A1" w:rsidP="002A5A5A">
      <w:pPr>
        <w:pStyle w:val="ListParagraph"/>
        <w:spacing w:after="0" w:line="240" w:lineRule="auto"/>
        <w:ind w:left="360"/>
        <w:rPr>
          <w:rFonts w:ascii="Ubuntu" w:hAnsi="Ubuntu" w:cs="Arial"/>
        </w:rPr>
      </w:pPr>
    </w:p>
    <w:p w14:paraId="3F009CC6" w14:textId="559FD87E" w:rsidR="00AE6BE3" w:rsidRPr="005A6492" w:rsidRDefault="00D30B17" w:rsidP="003D4185">
      <w:pPr>
        <w:pStyle w:val="ListParagraph"/>
        <w:numPr>
          <w:ilvl w:val="0"/>
          <w:numId w:val="5"/>
        </w:numPr>
        <w:spacing w:after="0" w:line="240" w:lineRule="auto"/>
        <w:ind w:left="360"/>
        <w:rPr>
          <w:rFonts w:ascii="Ubuntu" w:hAnsi="Ubuntu" w:cs="Arial"/>
        </w:rPr>
      </w:pPr>
      <w:r w:rsidRPr="005A6492">
        <w:rPr>
          <w:rFonts w:ascii="Ubuntu" w:hAnsi="Ubuntu" w:cs="Arial"/>
        </w:rPr>
        <w:t>Payer Compass</w:t>
      </w:r>
      <w:r w:rsidR="0048595F" w:rsidRPr="005A6492">
        <w:rPr>
          <w:rFonts w:ascii="Ubuntu" w:hAnsi="Ubuntu" w:cs="Arial"/>
        </w:rPr>
        <w:t xml:space="preserve"> will submit a copy of any changes to </w:t>
      </w:r>
      <w:r w:rsidR="00CD18A6" w:rsidRPr="005A6492">
        <w:rPr>
          <w:rFonts w:ascii="Ubuntu" w:hAnsi="Ubuntu" w:cs="Arial"/>
        </w:rPr>
        <w:t>its</w:t>
      </w:r>
      <w:r w:rsidR="0048595F" w:rsidRPr="005A6492">
        <w:rPr>
          <w:rFonts w:ascii="Ubuntu" w:hAnsi="Ubuntu" w:cs="Arial"/>
        </w:rPr>
        <w:t xml:space="preserve"> utilization review </w:t>
      </w:r>
      <w:r w:rsidR="00AE6BE3" w:rsidRPr="005A6492">
        <w:rPr>
          <w:rFonts w:ascii="Ubuntu" w:hAnsi="Ubuntu" w:cs="Arial"/>
        </w:rPr>
        <w:t>program to the Ken</w:t>
      </w:r>
      <w:r w:rsidR="007102FE" w:rsidRPr="005A6492">
        <w:rPr>
          <w:rFonts w:ascii="Ubuntu" w:hAnsi="Ubuntu" w:cs="Arial"/>
        </w:rPr>
        <w:t>tucky Department of Insurance</w:t>
      </w:r>
      <w:r w:rsidR="005B3190">
        <w:rPr>
          <w:rFonts w:ascii="Ubuntu" w:hAnsi="Ubuntu" w:cs="Arial"/>
        </w:rPr>
        <w:t>.</w:t>
      </w:r>
      <w:r w:rsidR="00CB4D16">
        <w:rPr>
          <w:rFonts w:ascii="Ubuntu" w:hAnsi="Ubuntu" w:cs="Arial"/>
        </w:rPr>
        <w:t xml:space="preserve"> No change to policies and procedures shall be effective or used until after it has been filed with and approved by the </w:t>
      </w:r>
      <w:r w:rsidR="009135B1">
        <w:rPr>
          <w:rFonts w:ascii="Ubuntu" w:hAnsi="Ubuntu" w:cs="Arial"/>
        </w:rPr>
        <w:t xml:space="preserve">commissioner. A $50 filing fee (payable to the Kentucky State Treasurer) will accompany the notification. </w:t>
      </w:r>
      <w:r w:rsidR="0062397D">
        <w:rPr>
          <w:rFonts w:ascii="Ubuntu" w:hAnsi="Ubuntu" w:cs="Arial"/>
        </w:rPr>
        <w:t>Changes of which the Kentucky Department of Insurance should be notified include the following</w:t>
      </w:r>
      <w:r w:rsidR="007102FE" w:rsidRPr="005A6492">
        <w:rPr>
          <w:rFonts w:ascii="Ubuntu" w:hAnsi="Ubuntu" w:cs="Arial"/>
        </w:rPr>
        <w:t xml:space="preserve">:  </w:t>
      </w:r>
      <w:r w:rsidR="00AE6BE3" w:rsidRPr="005A6492">
        <w:rPr>
          <w:rFonts w:ascii="Ubuntu" w:hAnsi="Ubuntu" w:cs="Arial"/>
        </w:rPr>
        <w:t xml:space="preserve">  </w:t>
      </w:r>
    </w:p>
    <w:p w14:paraId="158B2E8D" w14:textId="77777777" w:rsidR="00611597" w:rsidRPr="005A6492" w:rsidRDefault="00611597" w:rsidP="008C6175">
      <w:pPr>
        <w:pStyle w:val="ListParagraph"/>
        <w:numPr>
          <w:ilvl w:val="2"/>
          <w:numId w:val="23"/>
        </w:numPr>
        <w:spacing w:after="0" w:line="240" w:lineRule="auto"/>
        <w:rPr>
          <w:rFonts w:ascii="Ubuntu" w:hAnsi="Ubuntu" w:cs="Arial"/>
        </w:rPr>
      </w:pPr>
      <w:r w:rsidRPr="005A6492">
        <w:rPr>
          <w:rFonts w:ascii="Ubuntu" w:hAnsi="Ubuntu" w:cs="Arial"/>
        </w:rPr>
        <w:t>P</w:t>
      </w:r>
      <w:r w:rsidR="0048595F" w:rsidRPr="005A6492">
        <w:rPr>
          <w:rFonts w:ascii="Ubuntu" w:hAnsi="Ubuntu" w:cs="Arial"/>
        </w:rPr>
        <w:t xml:space="preserve">olicies or procedures </w:t>
      </w:r>
    </w:p>
    <w:p w14:paraId="178589CD" w14:textId="77777777" w:rsidR="00611597" w:rsidRPr="005A6492" w:rsidRDefault="00611597" w:rsidP="008C6175">
      <w:pPr>
        <w:pStyle w:val="ListParagraph"/>
        <w:numPr>
          <w:ilvl w:val="2"/>
          <w:numId w:val="23"/>
        </w:numPr>
        <w:spacing w:after="0" w:line="240" w:lineRule="auto"/>
        <w:rPr>
          <w:rFonts w:ascii="Ubuntu" w:hAnsi="Ubuntu" w:cs="Arial"/>
        </w:rPr>
      </w:pPr>
      <w:r w:rsidRPr="005A6492">
        <w:rPr>
          <w:rFonts w:ascii="Ubuntu" w:hAnsi="Ubuntu" w:cs="Arial"/>
        </w:rPr>
        <w:t>Client listing</w:t>
      </w:r>
    </w:p>
    <w:p w14:paraId="2E1A06BD" w14:textId="77777777" w:rsidR="00567AAF" w:rsidRPr="005A6492" w:rsidRDefault="00567AAF" w:rsidP="008C6175">
      <w:pPr>
        <w:pStyle w:val="ListParagraph"/>
        <w:numPr>
          <w:ilvl w:val="2"/>
          <w:numId w:val="23"/>
        </w:numPr>
        <w:spacing w:after="0" w:line="240" w:lineRule="auto"/>
        <w:rPr>
          <w:rFonts w:ascii="Ubuntu" w:hAnsi="Ubuntu" w:cs="Arial"/>
        </w:rPr>
      </w:pPr>
      <w:r w:rsidRPr="005A6492">
        <w:rPr>
          <w:rFonts w:ascii="Ubuntu" w:hAnsi="Ubuntu" w:cs="Arial"/>
        </w:rPr>
        <w:t>Change in Medical Directors</w:t>
      </w:r>
    </w:p>
    <w:p w14:paraId="37815747" w14:textId="77777777" w:rsidR="00552DEF" w:rsidRPr="005A6492" w:rsidRDefault="00552DEF" w:rsidP="00A54905">
      <w:pPr>
        <w:pStyle w:val="ListParagraph"/>
        <w:ind w:left="360" w:hanging="360"/>
        <w:rPr>
          <w:rFonts w:ascii="Ubuntu" w:hAnsi="Ubuntu" w:cs="Arial"/>
        </w:rPr>
      </w:pPr>
    </w:p>
    <w:p w14:paraId="77FE17BB" w14:textId="2B002B21" w:rsidR="00552DEF" w:rsidRPr="005A6492" w:rsidRDefault="008C6175" w:rsidP="003D4185">
      <w:pPr>
        <w:pStyle w:val="ListParagraph"/>
        <w:numPr>
          <w:ilvl w:val="0"/>
          <w:numId w:val="5"/>
        </w:numPr>
        <w:spacing w:after="0" w:line="240" w:lineRule="auto"/>
        <w:ind w:left="360"/>
        <w:rPr>
          <w:rFonts w:ascii="Ubuntu" w:hAnsi="Ubuntu" w:cs="Arial"/>
        </w:rPr>
      </w:pPr>
      <w:r w:rsidRPr="007F4423">
        <w:rPr>
          <w:rFonts w:ascii="Ubuntu" w:hAnsi="Ubuntu" w:cs="Arial"/>
        </w:rPr>
        <w:t xml:space="preserve">Payer Compass Utilization Review </w:t>
      </w:r>
      <w:r w:rsidR="00552DEF" w:rsidRPr="007F4423">
        <w:rPr>
          <w:rFonts w:ascii="Ubuntu" w:hAnsi="Ubuntu" w:cs="Arial"/>
        </w:rPr>
        <w:t>will ensure compliance with reporting requirement</w:t>
      </w:r>
      <w:r w:rsidR="003773F3" w:rsidRPr="007F4423">
        <w:rPr>
          <w:rFonts w:ascii="Ubuntu" w:hAnsi="Ubuntu" w:cs="Arial"/>
        </w:rPr>
        <w:t>s</w:t>
      </w:r>
      <w:r w:rsidR="00552DEF" w:rsidRPr="007F4423">
        <w:rPr>
          <w:rFonts w:ascii="Ubuntu" w:hAnsi="Ubuntu" w:cs="Arial"/>
        </w:rPr>
        <w:t xml:space="preserve"> set</w:t>
      </w:r>
      <w:r w:rsidR="00552DEF" w:rsidRPr="005A6492">
        <w:rPr>
          <w:rFonts w:ascii="Ubuntu" w:hAnsi="Ubuntu" w:cs="Arial"/>
        </w:rPr>
        <w:t xml:space="preserve"> forth by the State of Kentucky.  </w:t>
      </w:r>
    </w:p>
    <w:p w14:paraId="69E15213" w14:textId="77777777" w:rsidR="000B4BA8" w:rsidRPr="005A6492" w:rsidRDefault="000B4BA8" w:rsidP="00A54905">
      <w:pPr>
        <w:pStyle w:val="ListParagraph"/>
        <w:ind w:left="360" w:hanging="360"/>
        <w:rPr>
          <w:rFonts w:ascii="Ubuntu" w:hAnsi="Ubuntu" w:cs="Arial"/>
        </w:rPr>
      </w:pPr>
    </w:p>
    <w:p w14:paraId="04168789" w14:textId="4F4A4F51" w:rsidR="00F25CAD" w:rsidRPr="005A6492" w:rsidRDefault="008C6175" w:rsidP="003D4185">
      <w:pPr>
        <w:pStyle w:val="ListParagraph"/>
        <w:numPr>
          <w:ilvl w:val="0"/>
          <w:numId w:val="5"/>
        </w:numPr>
        <w:spacing w:after="0" w:line="240" w:lineRule="auto"/>
        <w:ind w:left="360"/>
        <w:rPr>
          <w:rFonts w:ascii="Ubuntu" w:hAnsi="Ubuntu" w:cs="Arial"/>
        </w:rPr>
      </w:pPr>
      <w:r w:rsidRPr="393EB5B8">
        <w:rPr>
          <w:rFonts w:ascii="Ubuntu" w:hAnsi="Ubuntu" w:cs="Arial"/>
        </w:rPr>
        <w:t xml:space="preserve">Payer Compass Utilization Review </w:t>
      </w:r>
      <w:r w:rsidR="00F25CAD" w:rsidRPr="393EB5B8">
        <w:rPr>
          <w:rFonts w:ascii="Ubuntu" w:hAnsi="Ubuntu" w:cs="Arial"/>
        </w:rPr>
        <w:t xml:space="preserve">will respond </w:t>
      </w:r>
      <w:r w:rsidR="00A767E1" w:rsidRPr="393EB5B8">
        <w:rPr>
          <w:rFonts w:ascii="Ubuntu" w:hAnsi="Ubuntu" w:cs="Arial"/>
        </w:rPr>
        <w:t xml:space="preserve">in writing </w:t>
      </w:r>
      <w:r w:rsidR="00F25CAD" w:rsidRPr="393EB5B8">
        <w:rPr>
          <w:rFonts w:ascii="Ubuntu" w:hAnsi="Ubuntu" w:cs="Arial"/>
        </w:rPr>
        <w:t xml:space="preserve">to complaints from the State of Kentucky within </w:t>
      </w:r>
      <w:r w:rsidR="00C947B0" w:rsidRPr="393EB5B8">
        <w:rPr>
          <w:rFonts w:ascii="Ubuntu" w:hAnsi="Ubuntu" w:cs="Arial"/>
        </w:rPr>
        <w:t>ten (</w:t>
      </w:r>
      <w:r w:rsidR="00F25CAD" w:rsidRPr="393EB5B8">
        <w:rPr>
          <w:rFonts w:ascii="Ubuntu" w:hAnsi="Ubuntu" w:cs="Arial"/>
        </w:rPr>
        <w:t>10</w:t>
      </w:r>
      <w:r w:rsidR="00C947B0" w:rsidRPr="393EB5B8">
        <w:rPr>
          <w:rFonts w:ascii="Ubuntu" w:hAnsi="Ubuntu" w:cs="Arial"/>
        </w:rPr>
        <w:t>)</w:t>
      </w:r>
      <w:r w:rsidR="00F25CAD" w:rsidRPr="393EB5B8">
        <w:rPr>
          <w:rFonts w:ascii="Ubuntu" w:hAnsi="Ubuntu" w:cs="Arial"/>
        </w:rPr>
        <w:t xml:space="preserve"> days</w:t>
      </w:r>
      <w:r w:rsidR="00A767E1" w:rsidRPr="393EB5B8">
        <w:rPr>
          <w:rFonts w:ascii="Ubuntu" w:hAnsi="Ubuntu" w:cs="Arial"/>
        </w:rPr>
        <w:t xml:space="preserve"> of receipt of the complaint.  If a corrective action plan is required,</w:t>
      </w:r>
      <w:r w:rsidR="00D07EDF" w:rsidRPr="393EB5B8">
        <w:rPr>
          <w:rFonts w:ascii="Ubuntu" w:hAnsi="Ubuntu" w:cs="Arial"/>
        </w:rPr>
        <w:t xml:space="preserve"> </w:t>
      </w:r>
      <w:r w:rsidR="00D30B17" w:rsidRPr="393EB5B8">
        <w:rPr>
          <w:rFonts w:ascii="Ubuntu" w:hAnsi="Ubuntu" w:cs="Arial"/>
        </w:rPr>
        <w:t>Payer Compass</w:t>
      </w:r>
      <w:r w:rsidR="00D07EDF" w:rsidRPr="393EB5B8">
        <w:rPr>
          <w:rFonts w:ascii="Ubuntu" w:hAnsi="Ubuntu" w:cs="Arial"/>
        </w:rPr>
        <w:t xml:space="preserve"> </w:t>
      </w:r>
      <w:r w:rsidR="00A767E1" w:rsidRPr="393EB5B8">
        <w:rPr>
          <w:rFonts w:ascii="Ubuntu" w:hAnsi="Ubuntu" w:cs="Arial"/>
        </w:rPr>
        <w:t>will notify the</w:t>
      </w:r>
      <w:r w:rsidR="009A7607">
        <w:rPr>
          <w:rFonts w:ascii="Ubuntu" w:hAnsi="Ubuntu" w:cs="Arial"/>
        </w:rPr>
        <w:t xml:space="preserve"> </w:t>
      </w:r>
      <w:r w:rsidR="00D83AE3">
        <w:rPr>
          <w:rFonts w:ascii="Ubuntu" w:hAnsi="Ubuntu" w:cs="Arial"/>
        </w:rPr>
        <w:t>H</w:t>
      </w:r>
      <w:r w:rsidR="00A767E1" w:rsidRPr="393EB5B8">
        <w:rPr>
          <w:rFonts w:ascii="Ubuntu" w:hAnsi="Ubuntu" w:cs="Arial"/>
        </w:rPr>
        <w:t xml:space="preserve">ealth Division within 30 days of its implementation.  </w:t>
      </w:r>
    </w:p>
    <w:p w14:paraId="6F5A4412" w14:textId="77777777" w:rsidR="007102FE" w:rsidRPr="005A6492" w:rsidRDefault="007102FE" w:rsidP="007102FE">
      <w:pPr>
        <w:pStyle w:val="ListParagraph"/>
        <w:rPr>
          <w:rFonts w:ascii="Ubuntu" w:hAnsi="Ubuntu" w:cs="Arial"/>
        </w:rPr>
      </w:pPr>
    </w:p>
    <w:p w14:paraId="74F2544E" w14:textId="04D2EEEE" w:rsidR="0087373A" w:rsidRPr="005A6492" w:rsidRDefault="008C6175" w:rsidP="003D4185">
      <w:pPr>
        <w:pStyle w:val="ListParagraph"/>
        <w:numPr>
          <w:ilvl w:val="0"/>
          <w:numId w:val="5"/>
        </w:numPr>
        <w:spacing w:after="0" w:line="240" w:lineRule="auto"/>
        <w:ind w:left="360"/>
        <w:rPr>
          <w:rFonts w:ascii="Ubuntu" w:hAnsi="Ubuntu" w:cs="Arial"/>
        </w:rPr>
      </w:pPr>
      <w:r w:rsidRPr="005A6492">
        <w:rPr>
          <w:rFonts w:ascii="Ubuntu" w:hAnsi="Ubuntu" w:cs="Arial"/>
        </w:rPr>
        <w:t>Payer Compass</w:t>
      </w:r>
      <w:r>
        <w:rPr>
          <w:rFonts w:ascii="Ubuntu" w:hAnsi="Ubuntu" w:cs="Arial"/>
        </w:rPr>
        <w:t xml:space="preserve"> Utilization Review </w:t>
      </w:r>
      <w:r w:rsidR="007102FE" w:rsidRPr="005A6492">
        <w:rPr>
          <w:rFonts w:ascii="Ubuntu" w:hAnsi="Ubuntu" w:cs="Arial"/>
        </w:rPr>
        <w:t>will submit to the DOI written notice of the intent to cease operations in the state 30 days prior to the planned date or as soon as practicable.  The notice must include</w:t>
      </w:r>
      <w:r w:rsidR="0087373A" w:rsidRPr="005A6492">
        <w:rPr>
          <w:rFonts w:ascii="Ubuntu" w:hAnsi="Ubuntu" w:cs="Arial"/>
        </w:rPr>
        <w:t>:</w:t>
      </w:r>
    </w:p>
    <w:p w14:paraId="0F993896" w14:textId="1D111B0E" w:rsidR="00C947B0" w:rsidRPr="005A6492" w:rsidRDefault="00C947B0" w:rsidP="008C6175">
      <w:pPr>
        <w:pStyle w:val="ListParagraph"/>
        <w:numPr>
          <w:ilvl w:val="2"/>
          <w:numId w:val="22"/>
        </w:numPr>
        <w:spacing w:after="0" w:line="240" w:lineRule="auto"/>
        <w:rPr>
          <w:rFonts w:ascii="Ubuntu" w:hAnsi="Ubuntu" w:cs="Arial"/>
        </w:rPr>
      </w:pPr>
      <w:r w:rsidRPr="005A6492">
        <w:rPr>
          <w:rFonts w:ascii="Ubuntu" w:hAnsi="Ubuntu" w:cs="Arial"/>
        </w:rPr>
        <w:t>A written action plan for cessation of operations. The plan is subject to DOI approval prior to implementation.</w:t>
      </w:r>
    </w:p>
    <w:p w14:paraId="041C9CE6" w14:textId="77777777" w:rsidR="0087373A" w:rsidRPr="005A6492" w:rsidRDefault="0087373A" w:rsidP="008C6175">
      <w:pPr>
        <w:pStyle w:val="ListParagraph"/>
        <w:numPr>
          <w:ilvl w:val="2"/>
          <w:numId w:val="22"/>
        </w:numPr>
        <w:spacing w:after="0" w:line="240" w:lineRule="auto"/>
        <w:rPr>
          <w:rFonts w:ascii="Ubuntu" w:hAnsi="Ubuntu" w:cs="Arial"/>
        </w:rPr>
      </w:pPr>
      <w:r w:rsidRPr="005A6492">
        <w:rPr>
          <w:rFonts w:ascii="Ubuntu" w:hAnsi="Ubuntu" w:cs="Arial"/>
        </w:rPr>
        <w:t>T</w:t>
      </w:r>
      <w:r w:rsidR="007102FE" w:rsidRPr="005A6492">
        <w:rPr>
          <w:rFonts w:ascii="Ubuntu" w:hAnsi="Ubuntu" w:cs="Arial"/>
        </w:rPr>
        <w:t>he proposed date of cessation</w:t>
      </w:r>
    </w:p>
    <w:p w14:paraId="58BBE531" w14:textId="77777777" w:rsidR="0087373A" w:rsidRPr="005A6492" w:rsidRDefault="0087373A" w:rsidP="008C6175">
      <w:pPr>
        <w:pStyle w:val="ListParagraph"/>
        <w:numPr>
          <w:ilvl w:val="2"/>
          <w:numId w:val="22"/>
        </w:numPr>
        <w:spacing w:after="0" w:line="240" w:lineRule="auto"/>
        <w:rPr>
          <w:rFonts w:ascii="Ubuntu" w:hAnsi="Ubuntu" w:cs="Arial"/>
        </w:rPr>
      </w:pPr>
      <w:r w:rsidRPr="005A6492">
        <w:rPr>
          <w:rFonts w:ascii="Ubuntu" w:hAnsi="Ubuntu" w:cs="Arial"/>
        </w:rPr>
        <w:t>T</w:t>
      </w:r>
      <w:r w:rsidR="007102FE" w:rsidRPr="005A6492">
        <w:rPr>
          <w:rFonts w:ascii="Ubuntu" w:hAnsi="Ubuntu" w:cs="Arial"/>
        </w:rPr>
        <w:t>he number of pending UR reviews with corresponding assignment dates</w:t>
      </w:r>
    </w:p>
    <w:p w14:paraId="3B546723" w14:textId="2B7269D2" w:rsidR="007102FE" w:rsidRPr="005A6492" w:rsidRDefault="007102FE" w:rsidP="008C6175">
      <w:pPr>
        <w:pStyle w:val="ListParagraph"/>
        <w:numPr>
          <w:ilvl w:val="2"/>
          <w:numId w:val="22"/>
        </w:numPr>
        <w:spacing w:after="0" w:line="240" w:lineRule="auto"/>
        <w:rPr>
          <w:rFonts w:ascii="Ubuntu" w:hAnsi="Ubuntu" w:cs="Arial"/>
        </w:rPr>
      </w:pPr>
      <w:r w:rsidRPr="005A6492">
        <w:rPr>
          <w:rFonts w:ascii="Ubuntu" w:hAnsi="Ubuntu" w:cs="Arial"/>
        </w:rPr>
        <w:t xml:space="preserve">Any required annual reports must be submitted within 30 days of ceasing operation.  </w:t>
      </w:r>
    </w:p>
    <w:p w14:paraId="3005777E" w14:textId="77777777" w:rsidR="00E821E2" w:rsidRPr="005A6492" w:rsidRDefault="00E821E2" w:rsidP="0058407F">
      <w:pPr>
        <w:spacing w:after="0" w:line="240" w:lineRule="auto"/>
        <w:jc w:val="both"/>
        <w:rPr>
          <w:rFonts w:ascii="Ubuntu" w:hAnsi="Ubuntu" w:cs="Arial"/>
          <w:b/>
        </w:rPr>
      </w:pPr>
    </w:p>
    <w:p w14:paraId="5CC5E514" w14:textId="5F526D89" w:rsidR="00A95975" w:rsidRPr="008C6175" w:rsidRDefault="00A95975" w:rsidP="0058407F">
      <w:pPr>
        <w:spacing w:after="0" w:line="240" w:lineRule="auto"/>
        <w:jc w:val="both"/>
        <w:rPr>
          <w:rFonts w:ascii="Ubuntu" w:hAnsi="Ubuntu" w:cs="Arial"/>
          <w:bCs/>
        </w:rPr>
      </w:pPr>
      <w:r w:rsidRPr="008C6175">
        <w:rPr>
          <w:rFonts w:ascii="Ubuntu" w:hAnsi="Ubuntu" w:cs="Arial"/>
          <w:bCs/>
        </w:rPr>
        <w:t xml:space="preserve">46) </w:t>
      </w:r>
      <w:r w:rsidR="008C6175" w:rsidRPr="008C6175">
        <w:rPr>
          <w:rFonts w:ascii="Ubuntu" w:hAnsi="Ubuntu" w:cs="Arial"/>
          <w:bCs/>
        </w:rPr>
        <w:t>Payer</w:t>
      </w:r>
      <w:r w:rsidR="008C6175" w:rsidRPr="005A6492">
        <w:rPr>
          <w:rFonts w:ascii="Ubuntu" w:hAnsi="Ubuntu" w:cs="Arial"/>
        </w:rPr>
        <w:t xml:space="preserve"> Compass</w:t>
      </w:r>
      <w:r w:rsidR="008C6175">
        <w:rPr>
          <w:rFonts w:ascii="Ubuntu" w:hAnsi="Ubuntu" w:cs="Arial"/>
        </w:rPr>
        <w:t xml:space="preserve"> Utilization Review </w:t>
      </w:r>
      <w:r w:rsidRPr="008C6175">
        <w:rPr>
          <w:rFonts w:ascii="Ubuntu" w:hAnsi="Ubuntu" w:cs="Arial"/>
          <w:bCs/>
        </w:rPr>
        <w:t xml:space="preserve">will submit company name or address changes to the KY DOI within 30 days of the change. </w:t>
      </w:r>
    </w:p>
    <w:p w14:paraId="2EF214F8" w14:textId="77777777" w:rsidR="00CA057D" w:rsidRPr="005A6492" w:rsidRDefault="00CA057D" w:rsidP="0058407F">
      <w:pPr>
        <w:spacing w:after="0" w:line="240" w:lineRule="auto"/>
        <w:jc w:val="both"/>
        <w:rPr>
          <w:rFonts w:ascii="Ubuntu" w:hAnsi="Ubuntu" w:cs="Arial"/>
          <w:b/>
        </w:rPr>
      </w:pPr>
    </w:p>
    <w:p w14:paraId="181B4CBB" w14:textId="77777777" w:rsidR="00FD00B3" w:rsidRPr="005A6492" w:rsidRDefault="00FD00B3" w:rsidP="0058407F">
      <w:pPr>
        <w:spacing w:after="0" w:line="240" w:lineRule="auto"/>
        <w:jc w:val="both"/>
        <w:rPr>
          <w:rFonts w:ascii="Ubuntu" w:hAnsi="Ubuntu" w:cs="Arial"/>
        </w:rPr>
      </w:pPr>
    </w:p>
    <w:p w14:paraId="6A5B6538" w14:textId="77777777" w:rsidR="00FD00B3" w:rsidRPr="005A6492" w:rsidRDefault="00FD00B3" w:rsidP="00604C17">
      <w:pPr>
        <w:spacing w:after="0" w:line="240" w:lineRule="auto"/>
        <w:rPr>
          <w:rFonts w:ascii="Ubuntu" w:hAnsi="Ubuntu" w:cs="Arial"/>
        </w:rPr>
      </w:pPr>
      <w:r w:rsidRPr="005A6492">
        <w:rPr>
          <w:rFonts w:ascii="Ubuntu" w:hAnsi="Ubuntu" w:cs="Arial"/>
          <w:b/>
        </w:rPr>
        <w:t>References:</w:t>
      </w:r>
      <w:r w:rsidRPr="005A6492">
        <w:rPr>
          <w:rFonts w:ascii="Ubuntu" w:hAnsi="Ubuntu" w:cs="Arial"/>
        </w:rPr>
        <w:t xml:space="preserve"> </w:t>
      </w:r>
      <w:r w:rsidR="001F01DE" w:rsidRPr="005A6492">
        <w:rPr>
          <w:rFonts w:ascii="Ubuntu" w:hAnsi="Ubuntu" w:cs="Arial"/>
        </w:rPr>
        <w:t xml:space="preserve"> </w:t>
      </w:r>
      <w:r w:rsidR="00604C17" w:rsidRPr="005A6492">
        <w:rPr>
          <w:rFonts w:ascii="Ubuntu" w:hAnsi="Ubuntu" w:cs="Arial"/>
        </w:rPr>
        <w:t xml:space="preserve">State of Kentucky Standards for utilization Review:  </w:t>
      </w:r>
      <w:r w:rsidRPr="005A6492">
        <w:rPr>
          <w:rFonts w:ascii="Ubuntu" w:hAnsi="Ubuntu" w:cs="Arial"/>
        </w:rPr>
        <w:t xml:space="preserve"> </w:t>
      </w:r>
      <w:r w:rsidR="001F01DE" w:rsidRPr="005A6492">
        <w:rPr>
          <w:rFonts w:ascii="Ubuntu" w:hAnsi="Ubuntu" w:cs="Arial"/>
        </w:rPr>
        <w:t xml:space="preserve">  </w:t>
      </w:r>
      <w:hyperlink r:id="rId16" w:history="1">
        <w:r w:rsidR="00604C17" w:rsidRPr="005A6492">
          <w:rPr>
            <w:rStyle w:val="Hyperlink"/>
            <w:rFonts w:ascii="Ubuntu" w:hAnsi="Ubuntu" w:cs="Arial"/>
          </w:rPr>
          <w:t>http://www.lrc.ky.gov/kar/906/001/080.htm</w:t>
        </w:r>
      </w:hyperlink>
      <w:r w:rsidR="00604C17" w:rsidRPr="005A6492">
        <w:rPr>
          <w:rFonts w:ascii="Ubuntu" w:hAnsi="Ubuntu" w:cs="Arial"/>
        </w:rPr>
        <w:t xml:space="preserve"> </w:t>
      </w:r>
    </w:p>
    <w:p w14:paraId="4F46F387" w14:textId="77777777" w:rsidR="0058407F" w:rsidRPr="005A6492" w:rsidRDefault="0058407F" w:rsidP="00604C17">
      <w:pPr>
        <w:spacing w:after="0" w:line="240" w:lineRule="auto"/>
        <w:rPr>
          <w:rFonts w:ascii="Ubuntu" w:hAnsi="Ubuntu" w:cs="Arial"/>
        </w:rPr>
      </w:pPr>
    </w:p>
    <w:p w14:paraId="6FF9683E" w14:textId="77777777" w:rsidR="00604C17" w:rsidRPr="005A6492" w:rsidRDefault="00604C17" w:rsidP="00604C17">
      <w:pPr>
        <w:pStyle w:val="Heading2"/>
        <w:spacing w:before="0" w:after="0" w:line="240" w:lineRule="auto"/>
        <w:rPr>
          <w:rFonts w:ascii="Ubuntu" w:hAnsi="Ubuntu" w:cs="Arial"/>
          <w:b w:val="0"/>
          <w:i w:val="0"/>
          <w:color w:val="3E328C"/>
          <w:sz w:val="22"/>
          <w:szCs w:val="22"/>
        </w:rPr>
      </w:pPr>
      <w:r w:rsidRPr="005A6492">
        <w:rPr>
          <w:rFonts w:ascii="Ubuntu" w:hAnsi="Ubuntu" w:cs="Arial"/>
          <w:b w:val="0"/>
          <w:i w:val="0"/>
          <w:sz w:val="22"/>
          <w:szCs w:val="22"/>
        </w:rPr>
        <w:t xml:space="preserve">State of Kentucky Revised Statutes: </w:t>
      </w:r>
      <w:r w:rsidRPr="005A6492">
        <w:rPr>
          <w:rFonts w:ascii="Ubuntu" w:hAnsi="Ubuntu" w:cs="Arial"/>
          <w:b w:val="0"/>
          <w:i w:val="0"/>
          <w:color w:val="3E328C"/>
          <w:sz w:val="22"/>
          <w:szCs w:val="22"/>
        </w:rPr>
        <w:t>KRS Chapter 304.17A</w:t>
      </w:r>
    </w:p>
    <w:p w14:paraId="4E21096F" w14:textId="77777777" w:rsidR="0058407F" w:rsidRPr="005A6492" w:rsidRDefault="00517645" w:rsidP="00604C17">
      <w:pPr>
        <w:spacing w:after="0" w:line="240" w:lineRule="auto"/>
        <w:jc w:val="both"/>
        <w:rPr>
          <w:rFonts w:ascii="Ubuntu" w:hAnsi="Ubuntu" w:cs="Arial"/>
        </w:rPr>
      </w:pPr>
      <w:hyperlink r:id="rId17" w:history="1">
        <w:r w:rsidR="00604C17" w:rsidRPr="005A6492">
          <w:rPr>
            <w:rStyle w:val="Hyperlink"/>
            <w:rFonts w:ascii="Ubuntu" w:hAnsi="Ubuntu" w:cs="Arial"/>
          </w:rPr>
          <w:t>http://www.lrc.ky.gov/Statutes/chapter.aspx?id=38715</w:t>
        </w:r>
      </w:hyperlink>
      <w:r w:rsidR="00604C17" w:rsidRPr="005A6492">
        <w:rPr>
          <w:rFonts w:ascii="Ubuntu" w:hAnsi="Ubuntu" w:cs="Arial"/>
        </w:rPr>
        <w:t xml:space="preserve"> </w:t>
      </w:r>
    </w:p>
    <w:p w14:paraId="6473CB5A" w14:textId="77777777" w:rsidR="0058407F" w:rsidRPr="005A6492" w:rsidRDefault="0058407F" w:rsidP="0058407F">
      <w:pPr>
        <w:spacing w:after="0" w:line="240" w:lineRule="auto"/>
        <w:jc w:val="both"/>
        <w:rPr>
          <w:rFonts w:ascii="Ubuntu" w:hAnsi="Ubuntu" w:cs="Arial"/>
        </w:rPr>
      </w:pPr>
    </w:p>
    <w:p w14:paraId="494D2857" w14:textId="77777777" w:rsidR="0058407F" w:rsidRPr="005A6492" w:rsidRDefault="00FF50C4" w:rsidP="00FF50C4">
      <w:pPr>
        <w:spacing w:after="0" w:line="240" w:lineRule="auto"/>
        <w:rPr>
          <w:rFonts w:ascii="Ubuntu" w:hAnsi="Ubuntu" w:cs="Arial"/>
        </w:rPr>
      </w:pPr>
      <w:r w:rsidRPr="005A6492">
        <w:rPr>
          <w:rFonts w:ascii="Ubuntu" w:hAnsi="Ubuntu" w:cs="Arial"/>
        </w:rPr>
        <w:t xml:space="preserve">External Review Information Face Sheet:  </w:t>
      </w:r>
      <w:hyperlink r:id="rId18" w:history="1">
        <w:r w:rsidRPr="005A6492">
          <w:rPr>
            <w:rStyle w:val="Hyperlink"/>
            <w:rFonts w:ascii="Ubuntu" w:hAnsi="Ubuntu" w:cs="Arial"/>
          </w:rPr>
          <w:t>http://insurance.ky.gov/Documents/HIPMC_IRE6_120908.pdf</w:t>
        </w:r>
      </w:hyperlink>
      <w:r w:rsidRPr="005A6492">
        <w:rPr>
          <w:rFonts w:ascii="Ubuntu" w:hAnsi="Ubuntu" w:cs="Arial"/>
        </w:rPr>
        <w:t xml:space="preserve"> </w:t>
      </w:r>
    </w:p>
    <w:p w14:paraId="301179FB" w14:textId="77777777" w:rsidR="00FF50C4" w:rsidRPr="005A6492" w:rsidRDefault="00FF50C4" w:rsidP="00FF50C4">
      <w:pPr>
        <w:spacing w:after="0" w:line="240" w:lineRule="auto"/>
        <w:rPr>
          <w:rFonts w:ascii="Ubuntu" w:hAnsi="Ubuntu" w:cs="Arial"/>
        </w:rPr>
      </w:pPr>
    </w:p>
    <w:p w14:paraId="29816D00" w14:textId="77777777" w:rsidR="00FF50C4" w:rsidRPr="005A6492" w:rsidRDefault="00FF50C4" w:rsidP="00FF50C4">
      <w:pPr>
        <w:spacing w:after="0" w:line="240" w:lineRule="auto"/>
        <w:rPr>
          <w:rFonts w:ascii="Ubuntu" w:hAnsi="Ubuntu" w:cs="Arial"/>
        </w:rPr>
      </w:pPr>
      <w:r w:rsidRPr="005A6492">
        <w:rPr>
          <w:rFonts w:ascii="Ubuntu" w:hAnsi="Ubuntu" w:cs="Arial"/>
        </w:rPr>
        <w:t>Assignment of Independent Review Entity Form (HIPMC-IRE-2 (07/08)</w:t>
      </w:r>
      <w:r w:rsidR="00556537" w:rsidRPr="005A6492">
        <w:rPr>
          <w:rFonts w:ascii="Ubuntu" w:hAnsi="Ubuntu" w:cs="Arial"/>
        </w:rPr>
        <w:t>:</w:t>
      </w:r>
      <w:r w:rsidRPr="005A6492">
        <w:rPr>
          <w:rFonts w:ascii="Ubuntu" w:hAnsi="Ubuntu" w:cs="Arial"/>
        </w:rPr>
        <w:t xml:space="preserve">  </w:t>
      </w:r>
      <w:hyperlink r:id="rId19" w:history="1">
        <w:r w:rsidRPr="005A6492">
          <w:rPr>
            <w:rStyle w:val="Hyperlink"/>
            <w:rFonts w:ascii="Ubuntu" w:hAnsi="Ubuntu" w:cs="Arial"/>
          </w:rPr>
          <w:t>http://insurance.ky.gov/Documents/HIPMC_IRE2_120908.pdf</w:t>
        </w:r>
      </w:hyperlink>
      <w:r w:rsidRPr="005A6492">
        <w:rPr>
          <w:rFonts w:ascii="Ubuntu" w:hAnsi="Ubuntu" w:cs="Arial"/>
        </w:rPr>
        <w:t xml:space="preserve"> </w:t>
      </w:r>
    </w:p>
    <w:p w14:paraId="653F522B" w14:textId="77777777" w:rsidR="0058407F" w:rsidRPr="005A6492" w:rsidRDefault="0058407F" w:rsidP="0058407F">
      <w:pPr>
        <w:spacing w:after="0" w:line="240" w:lineRule="auto"/>
        <w:jc w:val="both"/>
        <w:rPr>
          <w:rFonts w:ascii="Ubuntu" w:hAnsi="Ubuntu" w:cs="Arial"/>
        </w:rPr>
      </w:pPr>
    </w:p>
    <w:p w14:paraId="49402C2A" w14:textId="77777777" w:rsidR="008B71E6" w:rsidRPr="005A6492" w:rsidRDefault="00556537" w:rsidP="005A6492">
      <w:pPr>
        <w:spacing w:after="0" w:line="240" w:lineRule="auto"/>
        <w:rPr>
          <w:rFonts w:ascii="Ubuntu" w:hAnsi="Ubuntu"/>
        </w:rPr>
      </w:pPr>
      <w:r w:rsidRPr="005A6492">
        <w:rPr>
          <w:rFonts w:ascii="Ubuntu" w:hAnsi="Ubuntu" w:cs="Arial"/>
        </w:rPr>
        <w:t xml:space="preserve">Approval of an External Review Fee in Excess of $800:  </w:t>
      </w:r>
      <w:hyperlink r:id="rId20" w:history="1">
        <w:r w:rsidRPr="005A6492">
          <w:rPr>
            <w:rStyle w:val="Hyperlink"/>
            <w:rFonts w:ascii="Ubuntu" w:hAnsi="Ubuntu" w:cs="Arial"/>
          </w:rPr>
          <w:t>http://insurance.ky.gov/Documents/HIPMC_IRE5_120908.pdf</w:t>
        </w:r>
      </w:hyperlink>
      <w:r w:rsidRPr="005A6492">
        <w:rPr>
          <w:rFonts w:ascii="Ubuntu" w:hAnsi="Ubuntu" w:cs="Arial"/>
        </w:rPr>
        <w:t xml:space="preserve"> </w:t>
      </w:r>
    </w:p>
    <w:sectPr w:rsidR="008B71E6" w:rsidRPr="005A6492" w:rsidSect="00AB4537">
      <w:headerReference w:type="default" r:id="rId21"/>
      <w:footerReference w:type="default" r:id="rId22"/>
      <w:headerReference w:type="firs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216F" w14:textId="77777777" w:rsidR="00517645" w:rsidRDefault="00517645" w:rsidP="00D46372">
      <w:pPr>
        <w:spacing w:after="0" w:line="240" w:lineRule="auto"/>
      </w:pPr>
      <w:r>
        <w:separator/>
      </w:r>
    </w:p>
  </w:endnote>
  <w:endnote w:type="continuationSeparator" w:id="0">
    <w:p w14:paraId="5A4E779F" w14:textId="77777777" w:rsidR="00517645" w:rsidRDefault="00517645" w:rsidP="00D46372">
      <w:pPr>
        <w:spacing w:after="0" w:line="240" w:lineRule="auto"/>
      </w:pPr>
      <w:r>
        <w:continuationSeparator/>
      </w:r>
    </w:p>
  </w:endnote>
  <w:endnote w:type="continuationNotice" w:id="1">
    <w:p w14:paraId="0913BCAE" w14:textId="77777777" w:rsidR="00517645" w:rsidRDefault="00517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A68B" w14:textId="14A209A2" w:rsidR="00AB4537" w:rsidRPr="00AB4537" w:rsidRDefault="00AB4537" w:rsidP="007A5A43">
    <w:pPr>
      <w:tabs>
        <w:tab w:val="center" w:pos="4550"/>
        <w:tab w:val="left" w:pos="8550"/>
        <w:tab w:val="left" w:pos="8820"/>
        <w:tab w:val="left" w:pos="9630"/>
      </w:tabs>
      <w:ind w:left="6290" w:right="360" w:firstLine="1720"/>
      <w:rPr>
        <w:rFonts w:ascii="Ubuntu" w:hAnsi="Ubuntu" w:cs="Arial"/>
        <w:noProof/>
        <w:color w:val="323E4F"/>
        <w:sz w:val="20"/>
        <w:szCs w:val="24"/>
      </w:rPr>
    </w:pPr>
    <w:r>
      <w:rPr>
        <w:noProof/>
      </w:rPr>
      <w:drawing>
        <wp:anchor distT="0" distB="0" distL="114300" distR="114300" simplePos="0" relativeHeight="251662338" behindDoc="1" locked="0" layoutInCell="1" allowOverlap="1" wp14:anchorId="19F0A0BD" wp14:editId="04388ED8">
          <wp:simplePos x="0" y="0"/>
          <wp:positionH relativeFrom="column">
            <wp:posOffset>-441325</wp:posOffset>
          </wp:positionH>
          <wp:positionV relativeFrom="paragraph">
            <wp:posOffset>46990</wp:posOffset>
          </wp:positionV>
          <wp:extent cx="1810385" cy="292735"/>
          <wp:effectExtent l="0" t="0" r="0" b="0"/>
          <wp:wrapThrough wrapText="bothSides">
            <wp:wrapPolygon edited="0">
              <wp:start x="0" y="0"/>
              <wp:lineTo x="0" y="19679"/>
              <wp:lineTo x="21365" y="19679"/>
              <wp:lineTo x="21365" y="0"/>
              <wp:lineTo x="0" y="0"/>
            </wp:wrapPolygon>
          </wp:wrapThrough>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292735"/>
                  </a:xfrm>
                  <a:prstGeom prst="rect">
                    <a:avLst/>
                  </a:prstGeom>
                  <a:noFill/>
                </pic:spPr>
              </pic:pic>
            </a:graphicData>
          </a:graphic>
          <wp14:sizeRelH relativeFrom="page">
            <wp14:pctWidth>0</wp14:pctWidth>
          </wp14:sizeRelH>
          <wp14:sizeRelV relativeFrom="page">
            <wp14:pctHeight>0</wp14:pctHeight>
          </wp14:sizeRelV>
        </wp:anchor>
      </w:drawing>
    </w:r>
    <w:r w:rsidRPr="00CF4E8D">
      <w:rPr>
        <w:rFonts w:ascii="Ubuntu" w:hAnsi="Ubuntu" w:cs="Arial"/>
        <w:spacing w:val="60"/>
        <w:sz w:val="20"/>
        <w:szCs w:val="24"/>
      </w:rPr>
      <w:t>Page</w:t>
    </w:r>
    <w:r w:rsidRPr="00DF4247">
      <w:rPr>
        <w:rFonts w:ascii="Ubuntu" w:hAnsi="Ubuntu" w:cs="Arial"/>
        <w:color w:val="323E4F"/>
        <w:sz w:val="20"/>
        <w:szCs w:val="24"/>
      </w:rPr>
      <w:fldChar w:fldCharType="begin"/>
    </w:r>
    <w:r w:rsidRPr="00DF4247">
      <w:rPr>
        <w:rFonts w:ascii="Ubuntu" w:hAnsi="Ubuntu" w:cs="Arial"/>
        <w:color w:val="323E4F"/>
        <w:sz w:val="20"/>
        <w:szCs w:val="24"/>
      </w:rPr>
      <w:instrText xml:space="preserve"> PAGE   \* MERGEFORMAT </w:instrText>
    </w:r>
    <w:r w:rsidRPr="00DF4247">
      <w:rPr>
        <w:rFonts w:ascii="Ubuntu" w:hAnsi="Ubuntu" w:cs="Arial"/>
        <w:color w:val="323E4F"/>
        <w:sz w:val="20"/>
        <w:szCs w:val="24"/>
      </w:rPr>
      <w:fldChar w:fldCharType="separate"/>
    </w:r>
    <w:r>
      <w:rPr>
        <w:rFonts w:ascii="Ubuntu" w:hAnsi="Ubuntu" w:cs="Arial"/>
        <w:color w:val="323E4F"/>
        <w:sz w:val="20"/>
        <w:szCs w:val="24"/>
      </w:rPr>
      <w:t>1</w:t>
    </w:r>
    <w:r w:rsidRPr="00DF4247">
      <w:rPr>
        <w:rFonts w:ascii="Ubuntu" w:hAnsi="Ubuntu" w:cs="Arial"/>
        <w:noProof/>
        <w:color w:val="323E4F"/>
        <w:sz w:val="20"/>
        <w:szCs w:val="24"/>
      </w:rPr>
      <w:fldChar w:fldCharType="end"/>
    </w:r>
    <w:r>
      <w:rPr>
        <w:rFonts w:ascii="Ubuntu" w:hAnsi="Ubuntu" w:cs="Arial"/>
        <w:noProof/>
        <w:color w:val="323E4F"/>
        <w:sz w:val="20"/>
        <w:szCs w:val="24"/>
      </w:rPr>
      <w:br/>
    </w:r>
    <w:r w:rsidRPr="00CF4E8D">
      <w:rPr>
        <w:rFonts w:ascii="Ubuntu" w:hAnsi="Ubuntu"/>
        <w:sz w:val="20"/>
      </w:rPr>
      <w:t>Created/Revised: 05-06-2022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61F7" w14:textId="60DD445E" w:rsidR="00AB4537" w:rsidRPr="00AB4537" w:rsidRDefault="00AB4537" w:rsidP="00AB4537">
    <w:pPr>
      <w:tabs>
        <w:tab w:val="center" w:pos="4550"/>
        <w:tab w:val="left" w:pos="8550"/>
        <w:tab w:val="left" w:pos="8820"/>
        <w:tab w:val="left" w:pos="9000"/>
        <w:tab w:val="left" w:pos="9630"/>
      </w:tabs>
      <w:ind w:left="6290" w:right="360" w:firstLine="1810"/>
      <w:rPr>
        <w:rFonts w:ascii="Ubuntu" w:hAnsi="Ubuntu" w:cs="Arial"/>
        <w:noProof/>
        <w:color w:val="323E4F"/>
        <w:sz w:val="20"/>
        <w:szCs w:val="24"/>
      </w:rPr>
    </w:pPr>
    <w:r>
      <w:rPr>
        <w:noProof/>
      </w:rPr>
      <w:drawing>
        <wp:anchor distT="0" distB="0" distL="114300" distR="114300" simplePos="0" relativeHeight="251660290" behindDoc="1" locked="0" layoutInCell="1" allowOverlap="1" wp14:anchorId="43E79F1D" wp14:editId="407BDC4D">
          <wp:simplePos x="0" y="0"/>
          <wp:positionH relativeFrom="column">
            <wp:posOffset>-441325</wp:posOffset>
          </wp:positionH>
          <wp:positionV relativeFrom="paragraph">
            <wp:posOffset>46990</wp:posOffset>
          </wp:positionV>
          <wp:extent cx="1810385" cy="292735"/>
          <wp:effectExtent l="0" t="0" r="0" b="0"/>
          <wp:wrapThrough wrapText="bothSides">
            <wp:wrapPolygon edited="0">
              <wp:start x="0" y="0"/>
              <wp:lineTo x="0" y="19679"/>
              <wp:lineTo x="21365" y="19679"/>
              <wp:lineTo x="21365"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292735"/>
                  </a:xfrm>
                  <a:prstGeom prst="rect">
                    <a:avLst/>
                  </a:prstGeom>
                  <a:noFill/>
                </pic:spPr>
              </pic:pic>
            </a:graphicData>
          </a:graphic>
          <wp14:sizeRelH relativeFrom="page">
            <wp14:pctWidth>0</wp14:pctWidth>
          </wp14:sizeRelH>
          <wp14:sizeRelV relativeFrom="page">
            <wp14:pctHeight>0</wp14:pctHeight>
          </wp14:sizeRelV>
        </wp:anchor>
      </w:drawing>
    </w:r>
    <w:r w:rsidRPr="00CF4E8D">
      <w:rPr>
        <w:rFonts w:ascii="Ubuntu" w:hAnsi="Ubuntu" w:cs="Arial"/>
        <w:spacing w:val="60"/>
        <w:sz w:val="20"/>
        <w:szCs w:val="24"/>
      </w:rPr>
      <w:t>Page</w:t>
    </w:r>
    <w:r w:rsidRPr="00DF4247">
      <w:rPr>
        <w:rFonts w:ascii="Ubuntu" w:hAnsi="Ubuntu" w:cs="Arial"/>
        <w:color w:val="323E4F"/>
        <w:sz w:val="20"/>
        <w:szCs w:val="24"/>
      </w:rPr>
      <w:fldChar w:fldCharType="begin"/>
    </w:r>
    <w:r w:rsidRPr="00DF4247">
      <w:rPr>
        <w:rFonts w:ascii="Ubuntu" w:hAnsi="Ubuntu" w:cs="Arial"/>
        <w:color w:val="323E4F"/>
        <w:sz w:val="20"/>
        <w:szCs w:val="24"/>
      </w:rPr>
      <w:instrText xml:space="preserve"> PAGE   \* MERGEFORMAT </w:instrText>
    </w:r>
    <w:r w:rsidRPr="00DF4247">
      <w:rPr>
        <w:rFonts w:ascii="Ubuntu" w:hAnsi="Ubuntu" w:cs="Arial"/>
        <w:color w:val="323E4F"/>
        <w:sz w:val="20"/>
        <w:szCs w:val="24"/>
      </w:rPr>
      <w:fldChar w:fldCharType="separate"/>
    </w:r>
    <w:r>
      <w:rPr>
        <w:rFonts w:ascii="Ubuntu" w:hAnsi="Ubuntu" w:cs="Arial"/>
        <w:color w:val="323E4F"/>
        <w:sz w:val="20"/>
        <w:szCs w:val="24"/>
      </w:rPr>
      <w:t>1</w:t>
    </w:r>
    <w:r w:rsidRPr="00DF4247">
      <w:rPr>
        <w:rFonts w:ascii="Ubuntu" w:hAnsi="Ubuntu" w:cs="Arial"/>
        <w:noProof/>
        <w:color w:val="323E4F"/>
        <w:sz w:val="20"/>
        <w:szCs w:val="24"/>
      </w:rPr>
      <w:fldChar w:fldCharType="end"/>
    </w:r>
    <w:r>
      <w:rPr>
        <w:rFonts w:ascii="Ubuntu" w:hAnsi="Ubuntu" w:cs="Arial"/>
        <w:noProof/>
        <w:color w:val="323E4F"/>
        <w:sz w:val="20"/>
        <w:szCs w:val="24"/>
      </w:rPr>
      <w:br/>
    </w:r>
    <w:r w:rsidRPr="00CF4E8D">
      <w:rPr>
        <w:rFonts w:ascii="Ubuntu" w:hAnsi="Ubuntu"/>
        <w:sz w:val="20"/>
      </w:rPr>
      <w:t>Created/Revised: 05-06-2022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C9F9" w14:textId="77777777" w:rsidR="00517645" w:rsidRDefault="00517645" w:rsidP="00D46372">
      <w:pPr>
        <w:spacing w:after="0" w:line="240" w:lineRule="auto"/>
      </w:pPr>
      <w:r>
        <w:separator/>
      </w:r>
    </w:p>
  </w:footnote>
  <w:footnote w:type="continuationSeparator" w:id="0">
    <w:p w14:paraId="22C5D72C" w14:textId="77777777" w:rsidR="00517645" w:rsidRDefault="00517645" w:rsidP="00D46372">
      <w:pPr>
        <w:spacing w:after="0" w:line="240" w:lineRule="auto"/>
      </w:pPr>
      <w:r>
        <w:continuationSeparator/>
      </w:r>
    </w:p>
  </w:footnote>
  <w:footnote w:type="continuationNotice" w:id="1">
    <w:p w14:paraId="174A6C66" w14:textId="77777777" w:rsidR="00517645" w:rsidRDefault="005176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D166" w14:textId="30279591" w:rsidR="00D46372" w:rsidRDefault="00FC5087" w:rsidP="00EA5650">
    <w:pPr>
      <w:pStyle w:val="Header"/>
      <w:jc w:val="center"/>
    </w:pPr>
    <w:r>
      <w:rPr>
        <w:noProof/>
        <w:color w:val="2B579A"/>
        <w:shd w:val="clear" w:color="auto" w:fill="E6E6E6"/>
      </w:rPr>
      <w:drawing>
        <wp:anchor distT="0" distB="0" distL="114300" distR="114300" simplePos="0" relativeHeight="251658242" behindDoc="0" locked="0" layoutInCell="1" allowOverlap="0" wp14:anchorId="1E164B93" wp14:editId="18D14A99">
          <wp:simplePos x="0" y="0"/>
          <wp:positionH relativeFrom="column">
            <wp:posOffset>1621155</wp:posOffset>
          </wp:positionH>
          <wp:positionV relativeFrom="paragraph">
            <wp:posOffset>-149225</wp:posOffset>
          </wp:positionV>
          <wp:extent cx="2651760" cy="4298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4298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6A5B" w14:textId="0D297857" w:rsidR="00A07957" w:rsidRDefault="00FC5087" w:rsidP="000D6123">
    <w:pPr>
      <w:pStyle w:val="Header"/>
    </w:pPr>
    <w:r>
      <w:rPr>
        <w:noProof/>
        <w:color w:val="2B579A"/>
        <w:shd w:val="clear" w:color="auto" w:fill="E6E6E6"/>
      </w:rPr>
      <w:drawing>
        <wp:anchor distT="0" distB="0" distL="114300" distR="114300" simplePos="0" relativeHeight="251658241" behindDoc="0" locked="0" layoutInCell="1" allowOverlap="0" wp14:anchorId="585DFA8D" wp14:editId="11ABF6D8">
          <wp:simplePos x="0" y="0"/>
          <wp:positionH relativeFrom="column">
            <wp:posOffset>1644015</wp:posOffset>
          </wp:positionH>
          <wp:positionV relativeFrom="paragraph">
            <wp:posOffset>-190500</wp:posOffset>
          </wp:positionV>
          <wp:extent cx="2651760" cy="42989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429895"/>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rPr>
      <mc:AlternateContent>
        <mc:Choice Requires="wps">
          <w:drawing>
            <wp:anchor distT="0" distB="0" distL="114300" distR="114300" simplePos="0" relativeHeight="251658240" behindDoc="0" locked="0" layoutInCell="1" allowOverlap="1" wp14:anchorId="2861DD3F" wp14:editId="2C660AB1">
              <wp:simplePos x="0" y="0"/>
              <wp:positionH relativeFrom="column">
                <wp:posOffset>-123825</wp:posOffset>
              </wp:positionH>
              <wp:positionV relativeFrom="paragraph">
                <wp:posOffset>638175</wp:posOffset>
              </wp:positionV>
              <wp:extent cx="6048375" cy="19050"/>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19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B21BA" id="_x0000_t32" coordsize="21600,21600" o:spt="32" o:oned="t" path="m,l21600,21600e" filled="f">
              <v:path arrowok="t" fillok="f" o:connecttype="none"/>
              <o:lock v:ext="edit" shapetype="t"/>
            </v:shapetype>
            <v:shape id="AutoShape 2" o:spid="_x0000_s1026" type="#_x0000_t32" style="position:absolute;margin-left:-9.75pt;margin-top:50.25pt;width:476.2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" strokeweight="2.25pt"/>
          </w:pict>
        </mc:Fallback>
      </mc:AlternateContent>
    </w:r>
    <w:r w:rsidR="000D6123">
      <w:rPr>
        <w:noProof/>
      </w:rPr>
      <w:tab/>
    </w:r>
    <w:r w:rsidR="000D61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337"/>
    <w:multiLevelType w:val="multilevel"/>
    <w:tmpl w:val="9D14B28C"/>
    <w:lvl w:ilvl="0">
      <w:start w:val="1"/>
      <w:numFmt w:val="decimal"/>
      <w:lvlText w:val="%1)"/>
      <w:lvlJc w:val="left"/>
      <w:pPr>
        <w:ind w:left="720" w:hanging="360"/>
      </w:pPr>
    </w:lvl>
    <w:lvl w:ilvl="1">
      <w:start w:val="1"/>
      <w:numFmt w:val="lowerLetter"/>
      <w:lvlText w:val="%2)"/>
      <w:lvlJc w:val="left"/>
      <w:pPr>
        <w:ind w:left="630" w:hanging="360"/>
      </w:pPr>
    </w:lvl>
    <w:lvl w:ilvl="2">
      <w:start w:val="1"/>
      <w:numFmt w:val="lowerRoman"/>
      <w:lvlText w:val="%3."/>
      <w:lvlJc w:val="right"/>
      <w:pPr>
        <w:ind w:left="990" w:hanging="360"/>
      </w:pPr>
    </w:lvl>
    <w:lvl w:ilvl="3">
      <w:start w:val="1"/>
      <w:numFmt w:val="decimal"/>
      <w:lvlText w:val="(%4)"/>
      <w:lvlJc w:val="left"/>
      <w:pPr>
        <w:ind w:left="1350" w:hanging="360"/>
      </w:pPr>
    </w:lvl>
    <w:lvl w:ilvl="4">
      <w:start w:val="1"/>
      <w:numFmt w:val="lowerLetter"/>
      <w:lvlText w:val="(%5)"/>
      <w:lvlJc w:val="lef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abstractNum w:abstractNumId="1" w15:restartNumberingAfterBreak="0">
    <w:nsid w:val="07B14425"/>
    <w:multiLevelType w:val="hybridMultilevel"/>
    <w:tmpl w:val="24367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3D748D"/>
    <w:multiLevelType w:val="multilevel"/>
    <w:tmpl w:val="8862B076"/>
    <w:lvl w:ilvl="0">
      <w:start w:val="1"/>
      <w:numFmt w:val="decimal"/>
      <w:lvlText w:val="%1)"/>
      <w:lvlJc w:val="left"/>
      <w:pPr>
        <w:ind w:left="720" w:hanging="360"/>
      </w:pPr>
    </w:lvl>
    <w:lvl w:ilvl="1">
      <w:start w:val="1"/>
      <w:numFmt w:val="lowerLetter"/>
      <w:lvlText w:val="%2)"/>
      <w:lvlJc w:val="left"/>
      <w:pPr>
        <w:ind w:left="630" w:hanging="360"/>
      </w:pPr>
    </w:lvl>
    <w:lvl w:ilvl="2">
      <w:start w:val="1"/>
      <w:numFmt w:val="lowerLetter"/>
      <w:lvlText w:val="%3)"/>
      <w:lvlJc w:val="left"/>
      <w:pPr>
        <w:ind w:left="990" w:hanging="360"/>
      </w:pPr>
      <w:rPr>
        <w:rFonts w:ascii="Arial" w:eastAsia="Calibri" w:hAnsi="Arial" w:cs="Arial"/>
      </w:rPr>
    </w:lvl>
    <w:lvl w:ilvl="3">
      <w:start w:val="1"/>
      <w:numFmt w:val="decimal"/>
      <w:lvlText w:val="(%4)"/>
      <w:lvlJc w:val="left"/>
      <w:pPr>
        <w:ind w:left="1350" w:hanging="360"/>
      </w:pPr>
    </w:lvl>
    <w:lvl w:ilvl="4">
      <w:start w:val="1"/>
      <w:numFmt w:val="lowerLetter"/>
      <w:lvlText w:val="(%5)"/>
      <w:lvlJc w:val="lef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abstractNum w:abstractNumId="3" w15:restartNumberingAfterBreak="0">
    <w:nsid w:val="129766C7"/>
    <w:multiLevelType w:val="multilevel"/>
    <w:tmpl w:val="34F4BAF8"/>
    <w:lvl w:ilvl="0">
      <w:start w:val="1"/>
      <w:numFmt w:val="decimal"/>
      <w:lvlText w:val="%1)"/>
      <w:lvlJc w:val="left"/>
      <w:pPr>
        <w:ind w:left="720" w:hanging="360"/>
      </w:pPr>
    </w:lvl>
    <w:lvl w:ilvl="1">
      <w:start w:val="1"/>
      <w:numFmt w:val="lowerLetter"/>
      <w:lvlText w:val="%2)"/>
      <w:lvlJc w:val="left"/>
      <w:pPr>
        <w:ind w:left="630" w:hanging="360"/>
      </w:pPr>
    </w:lvl>
    <w:lvl w:ilvl="2">
      <w:start w:val="1"/>
      <w:numFmt w:val="lowerLetter"/>
      <w:lvlText w:val="%3)"/>
      <w:lvlJc w:val="left"/>
      <w:pPr>
        <w:ind w:left="990" w:hanging="360"/>
      </w:pPr>
    </w:lvl>
    <w:lvl w:ilvl="3">
      <w:start w:val="1"/>
      <w:numFmt w:val="decimal"/>
      <w:lvlText w:val="(%4)"/>
      <w:lvlJc w:val="left"/>
      <w:pPr>
        <w:ind w:left="1350" w:hanging="360"/>
      </w:pPr>
    </w:lvl>
    <w:lvl w:ilvl="4">
      <w:start w:val="1"/>
      <w:numFmt w:val="lowerLetter"/>
      <w:lvlText w:val="(%5)"/>
      <w:lvlJc w:val="lef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abstractNum w:abstractNumId="4" w15:restartNumberingAfterBreak="0">
    <w:nsid w:val="15935955"/>
    <w:multiLevelType w:val="multilevel"/>
    <w:tmpl w:val="CB5ABF46"/>
    <w:lvl w:ilvl="0">
      <w:start w:val="1"/>
      <w:numFmt w:val="decimal"/>
      <w:lvlText w:val="%1)"/>
      <w:lvlJc w:val="left"/>
      <w:pPr>
        <w:ind w:left="720" w:hanging="360"/>
      </w:pPr>
    </w:lvl>
    <w:lvl w:ilvl="1">
      <w:start w:val="1"/>
      <w:numFmt w:val="lowerLetter"/>
      <w:lvlText w:val="%2)"/>
      <w:lvlJc w:val="left"/>
      <w:pPr>
        <w:ind w:left="630" w:hanging="360"/>
      </w:pPr>
    </w:lvl>
    <w:lvl w:ilvl="2">
      <w:start w:val="1"/>
      <w:numFmt w:val="lowerLetter"/>
      <w:lvlText w:val="%3)"/>
      <w:lvlJc w:val="left"/>
      <w:pPr>
        <w:ind w:left="990" w:hanging="360"/>
      </w:pPr>
    </w:lvl>
    <w:lvl w:ilvl="3">
      <w:start w:val="1"/>
      <w:numFmt w:val="decimal"/>
      <w:lvlText w:val="(%4)"/>
      <w:lvlJc w:val="left"/>
      <w:pPr>
        <w:ind w:left="1350" w:hanging="360"/>
      </w:pPr>
    </w:lvl>
    <w:lvl w:ilvl="4">
      <w:start w:val="1"/>
      <w:numFmt w:val="lowerLetter"/>
      <w:lvlText w:val="(%5)"/>
      <w:lvlJc w:val="lef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abstractNum w:abstractNumId="5" w15:restartNumberingAfterBreak="0">
    <w:nsid w:val="17DB5A5F"/>
    <w:multiLevelType w:val="hybridMultilevel"/>
    <w:tmpl w:val="553C6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053CDB"/>
    <w:multiLevelType w:val="hybridMultilevel"/>
    <w:tmpl w:val="CADE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819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226F4C"/>
    <w:multiLevelType w:val="hybridMultilevel"/>
    <w:tmpl w:val="208C114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972FCE"/>
    <w:multiLevelType w:val="hybridMultilevel"/>
    <w:tmpl w:val="5192CA1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A942EF5"/>
    <w:multiLevelType w:val="hybridMultilevel"/>
    <w:tmpl w:val="366C3BAE"/>
    <w:lvl w:ilvl="0" w:tplc="8558E0D6">
      <w:start w:val="3"/>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F9B0A01"/>
    <w:multiLevelType w:val="multilevel"/>
    <w:tmpl w:val="127A44E8"/>
    <w:lvl w:ilvl="0">
      <w:start w:val="1"/>
      <w:numFmt w:val="decimal"/>
      <w:lvlText w:val="%1)"/>
      <w:lvlJc w:val="left"/>
      <w:pPr>
        <w:ind w:left="720" w:hanging="360"/>
      </w:pPr>
    </w:lvl>
    <w:lvl w:ilvl="1">
      <w:start w:val="1"/>
      <w:numFmt w:val="lowerLetter"/>
      <w:lvlText w:val="%2)"/>
      <w:lvlJc w:val="left"/>
      <w:pPr>
        <w:ind w:left="630" w:hanging="360"/>
      </w:pPr>
    </w:lvl>
    <w:lvl w:ilvl="2">
      <w:start w:val="1"/>
      <w:numFmt w:val="lowerLetter"/>
      <w:lvlText w:val="%3)"/>
      <w:lvlJc w:val="left"/>
      <w:pPr>
        <w:ind w:left="990" w:hanging="360"/>
      </w:pPr>
    </w:lvl>
    <w:lvl w:ilvl="3">
      <w:start w:val="1"/>
      <w:numFmt w:val="lowerRoman"/>
      <w:lvlText w:val="%4."/>
      <w:lvlJc w:val="right"/>
      <w:pPr>
        <w:ind w:left="1350" w:hanging="360"/>
      </w:pPr>
    </w:lvl>
    <w:lvl w:ilvl="4">
      <w:start w:val="1"/>
      <w:numFmt w:val="lowerLetter"/>
      <w:lvlText w:val="(%5)"/>
      <w:lvlJc w:val="lef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abstractNum w:abstractNumId="12" w15:restartNumberingAfterBreak="0">
    <w:nsid w:val="33BB54A0"/>
    <w:multiLevelType w:val="multilevel"/>
    <w:tmpl w:val="36BE90C0"/>
    <w:lvl w:ilvl="0">
      <w:start w:val="1"/>
      <w:numFmt w:val="decimal"/>
      <w:lvlText w:val="%1)"/>
      <w:lvlJc w:val="left"/>
      <w:pPr>
        <w:ind w:left="720" w:hanging="360"/>
      </w:pPr>
    </w:lvl>
    <w:lvl w:ilvl="1">
      <w:start w:val="1"/>
      <w:numFmt w:val="lowerLetter"/>
      <w:lvlText w:val="%2)"/>
      <w:lvlJc w:val="left"/>
      <w:pPr>
        <w:ind w:left="630" w:hanging="360"/>
      </w:pPr>
    </w:lvl>
    <w:lvl w:ilvl="2">
      <w:start w:val="1"/>
      <w:numFmt w:val="lowerRoman"/>
      <w:lvlText w:val="%3."/>
      <w:lvlJc w:val="right"/>
      <w:pPr>
        <w:ind w:left="990" w:hanging="360"/>
      </w:pPr>
    </w:lvl>
    <w:lvl w:ilvl="3">
      <w:start w:val="1"/>
      <w:numFmt w:val="decimal"/>
      <w:lvlText w:val="(%4)"/>
      <w:lvlJc w:val="left"/>
      <w:pPr>
        <w:ind w:left="1350" w:hanging="360"/>
      </w:pPr>
    </w:lvl>
    <w:lvl w:ilvl="4">
      <w:start w:val="1"/>
      <w:numFmt w:val="lowerLetter"/>
      <w:lvlText w:val="(%5)"/>
      <w:lvlJc w:val="lef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abstractNum w:abstractNumId="13" w15:restartNumberingAfterBreak="0">
    <w:nsid w:val="34A14116"/>
    <w:multiLevelType w:val="hybridMultilevel"/>
    <w:tmpl w:val="5B648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66867"/>
    <w:multiLevelType w:val="hybridMultilevel"/>
    <w:tmpl w:val="164E3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746372"/>
    <w:multiLevelType w:val="hybridMultilevel"/>
    <w:tmpl w:val="D2E0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F120F"/>
    <w:multiLevelType w:val="hybridMultilevel"/>
    <w:tmpl w:val="F74A663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E6D0BAF"/>
    <w:multiLevelType w:val="hybridMultilevel"/>
    <w:tmpl w:val="D8C0F19E"/>
    <w:lvl w:ilvl="0" w:tplc="A88A603C">
      <w:start w:val="1"/>
      <w:numFmt w:val="bullet"/>
      <w:lvlText w:val=""/>
      <w:lvlJc w:val="left"/>
      <w:pPr>
        <w:tabs>
          <w:tab w:val="num" w:pos="360"/>
        </w:tabs>
        <w:ind w:left="360" w:firstLine="0"/>
      </w:pPr>
      <w:rPr>
        <w:rFonts w:ascii="Symbol" w:hAnsi="Symbol" w:hint="default"/>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45FC0BAB"/>
    <w:multiLevelType w:val="multilevel"/>
    <w:tmpl w:val="A330189C"/>
    <w:lvl w:ilvl="0">
      <w:start w:val="1"/>
      <w:numFmt w:val="decimal"/>
      <w:lvlText w:val="%1)"/>
      <w:lvlJc w:val="left"/>
      <w:pPr>
        <w:ind w:left="720" w:hanging="360"/>
      </w:pPr>
    </w:lvl>
    <w:lvl w:ilvl="1">
      <w:start w:val="1"/>
      <w:numFmt w:val="lowerLetter"/>
      <w:lvlText w:val="%2)"/>
      <w:lvlJc w:val="left"/>
      <w:pPr>
        <w:ind w:left="630" w:hanging="360"/>
      </w:pPr>
    </w:lvl>
    <w:lvl w:ilvl="2">
      <w:start w:val="1"/>
      <w:numFmt w:val="lowerRoman"/>
      <w:lvlText w:val="%3."/>
      <w:lvlJc w:val="right"/>
      <w:pPr>
        <w:ind w:left="990" w:hanging="360"/>
      </w:pPr>
    </w:lvl>
    <w:lvl w:ilvl="3">
      <w:start w:val="1"/>
      <w:numFmt w:val="decimal"/>
      <w:lvlText w:val="(%4)"/>
      <w:lvlJc w:val="left"/>
      <w:pPr>
        <w:ind w:left="1350" w:hanging="360"/>
      </w:pPr>
    </w:lvl>
    <w:lvl w:ilvl="4">
      <w:start w:val="1"/>
      <w:numFmt w:val="lowerRoman"/>
      <w:lvlText w:val="%5."/>
      <w:lvlJc w:val="righ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abstractNum w:abstractNumId="19" w15:restartNumberingAfterBreak="0">
    <w:nsid w:val="48286761"/>
    <w:multiLevelType w:val="hybridMultilevel"/>
    <w:tmpl w:val="FFF6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C0D33"/>
    <w:multiLevelType w:val="multilevel"/>
    <w:tmpl w:val="2894FF18"/>
    <w:lvl w:ilvl="0">
      <w:start w:val="1"/>
      <w:numFmt w:val="decimal"/>
      <w:lvlText w:val="%1)"/>
      <w:lvlJc w:val="left"/>
      <w:pPr>
        <w:ind w:left="720" w:hanging="360"/>
      </w:pPr>
    </w:lvl>
    <w:lvl w:ilvl="1">
      <w:start w:val="1"/>
      <w:numFmt w:val="lowerLetter"/>
      <w:lvlText w:val="%2)"/>
      <w:lvlJc w:val="left"/>
      <w:pPr>
        <w:ind w:left="630" w:hanging="360"/>
      </w:pPr>
    </w:lvl>
    <w:lvl w:ilvl="2">
      <w:start w:val="1"/>
      <w:numFmt w:val="lowerLetter"/>
      <w:lvlText w:val="%3)"/>
      <w:lvlJc w:val="left"/>
      <w:pPr>
        <w:ind w:left="990" w:hanging="360"/>
      </w:pPr>
    </w:lvl>
    <w:lvl w:ilvl="3">
      <w:start w:val="1"/>
      <w:numFmt w:val="lowerRoman"/>
      <w:lvlText w:val="%4."/>
      <w:lvlJc w:val="right"/>
      <w:pPr>
        <w:ind w:left="1350" w:hanging="360"/>
      </w:pPr>
    </w:lvl>
    <w:lvl w:ilvl="4">
      <w:start w:val="1"/>
      <w:numFmt w:val="lowerLetter"/>
      <w:lvlText w:val="(%5)"/>
      <w:lvlJc w:val="lef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abstractNum w:abstractNumId="21" w15:restartNumberingAfterBreak="0">
    <w:nsid w:val="4C6F02E1"/>
    <w:multiLevelType w:val="multilevel"/>
    <w:tmpl w:val="36BE90C0"/>
    <w:lvl w:ilvl="0">
      <w:start w:val="1"/>
      <w:numFmt w:val="decimal"/>
      <w:lvlText w:val="%1)"/>
      <w:lvlJc w:val="left"/>
      <w:pPr>
        <w:ind w:left="720" w:hanging="360"/>
      </w:pPr>
    </w:lvl>
    <w:lvl w:ilvl="1">
      <w:start w:val="1"/>
      <w:numFmt w:val="lowerLetter"/>
      <w:lvlText w:val="%2)"/>
      <w:lvlJc w:val="left"/>
      <w:pPr>
        <w:ind w:left="630" w:hanging="360"/>
      </w:pPr>
    </w:lvl>
    <w:lvl w:ilvl="2">
      <w:start w:val="1"/>
      <w:numFmt w:val="lowerRoman"/>
      <w:lvlText w:val="%3."/>
      <w:lvlJc w:val="right"/>
      <w:pPr>
        <w:ind w:left="990" w:hanging="360"/>
      </w:pPr>
    </w:lvl>
    <w:lvl w:ilvl="3">
      <w:start w:val="1"/>
      <w:numFmt w:val="decimal"/>
      <w:lvlText w:val="(%4)"/>
      <w:lvlJc w:val="left"/>
      <w:pPr>
        <w:ind w:left="1350" w:hanging="360"/>
      </w:pPr>
    </w:lvl>
    <w:lvl w:ilvl="4">
      <w:start w:val="1"/>
      <w:numFmt w:val="lowerLetter"/>
      <w:lvlText w:val="(%5)"/>
      <w:lvlJc w:val="lef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abstractNum w:abstractNumId="22" w15:restartNumberingAfterBreak="0">
    <w:nsid w:val="5423129A"/>
    <w:multiLevelType w:val="multilevel"/>
    <w:tmpl w:val="800817C2"/>
    <w:lvl w:ilvl="0">
      <w:start w:val="1"/>
      <w:numFmt w:val="decimal"/>
      <w:lvlText w:val="%1)"/>
      <w:lvlJc w:val="left"/>
      <w:pPr>
        <w:ind w:left="720" w:hanging="360"/>
      </w:pPr>
    </w:lvl>
    <w:lvl w:ilvl="1">
      <w:start w:val="1"/>
      <w:numFmt w:val="lowerLetter"/>
      <w:lvlText w:val="%2)"/>
      <w:lvlJc w:val="left"/>
      <w:pPr>
        <w:ind w:left="630" w:hanging="360"/>
      </w:pPr>
    </w:lvl>
    <w:lvl w:ilvl="2">
      <w:start w:val="1"/>
      <w:numFmt w:val="lowerLetter"/>
      <w:lvlText w:val="%3)"/>
      <w:lvlJc w:val="left"/>
      <w:pPr>
        <w:ind w:left="990" w:hanging="360"/>
      </w:pPr>
    </w:lvl>
    <w:lvl w:ilvl="3">
      <w:start w:val="1"/>
      <w:numFmt w:val="decimal"/>
      <w:lvlText w:val="(%4)"/>
      <w:lvlJc w:val="left"/>
      <w:pPr>
        <w:ind w:left="1350" w:hanging="360"/>
      </w:pPr>
    </w:lvl>
    <w:lvl w:ilvl="4">
      <w:start w:val="1"/>
      <w:numFmt w:val="lowerLetter"/>
      <w:lvlText w:val="(%5)"/>
      <w:lvlJc w:val="lef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abstractNum w:abstractNumId="23" w15:restartNumberingAfterBreak="0">
    <w:nsid w:val="59124C21"/>
    <w:multiLevelType w:val="hybridMultilevel"/>
    <w:tmpl w:val="AA62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874F7"/>
    <w:multiLevelType w:val="hybridMultilevel"/>
    <w:tmpl w:val="5692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D166F"/>
    <w:multiLevelType w:val="multilevel"/>
    <w:tmpl w:val="B47C9938"/>
    <w:lvl w:ilvl="0">
      <w:start w:val="1"/>
      <w:numFmt w:val="decimal"/>
      <w:lvlText w:val="%1)"/>
      <w:lvlJc w:val="left"/>
      <w:pPr>
        <w:ind w:left="720" w:hanging="360"/>
      </w:pPr>
    </w:lvl>
    <w:lvl w:ilvl="1">
      <w:start w:val="1"/>
      <w:numFmt w:val="lowerLetter"/>
      <w:lvlText w:val="%2)"/>
      <w:lvlJc w:val="left"/>
      <w:pPr>
        <w:ind w:left="630" w:hanging="360"/>
      </w:pPr>
    </w:lvl>
    <w:lvl w:ilvl="2">
      <w:start w:val="1"/>
      <w:numFmt w:val="lowerLetter"/>
      <w:lvlText w:val="%3)"/>
      <w:lvlJc w:val="left"/>
      <w:pPr>
        <w:ind w:left="990" w:hanging="360"/>
      </w:pPr>
    </w:lvl>
    <w:lvl w:ilvl="3">
      <w:start w:val="1"/>
      <w:numFmt w:val="decimal"/>
      <w:lvlText w:val="(%4)"/>
      <w:lvlJc w:val="left"/>
      <w:pPr>
        <w:ind w:left="1350" w:hanging="360"/>
      </w:pPr>
    </w:lvl>
    <w:lvl w:ilvl="4">
      <w:start w:val="1"/>
      <w:numFmt w:val="lowerLetter"/>
      <w:lvlText w:val="(%5)"/>
      <w:lvlJc w:val="lef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abstractNum w:abstractNumId="26" w15:restartNumberingAfterBreak="0">
    <w:nsid w:val="678F2C6F"/>
    <w:multiLevelType w:val="hybridMultilevel"/>
    <w:tmpl w:val="B346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F7EC0"/>
    <w:multiLevelType w:val="multilevel"/>
    <w:tmpl w:val="CDE66B0C"/>
    <w:lvl w:ilvl="0">
      <w:start w:val="1"/>
      <w:numFmt w:val="decimal"/>
      <w:lvlText w:val="%1)"/>
      <w:lvlJc w:val="left"/>
      <w:pPr>
        <w:ind w:left="720" w:hanging="360"/>
      </w:pPr>
    </w:lvl>
    <w:lvl w:ilvl="1">
      <w:start w:val="1"/>
      <w:numFmt w:val="lowerLetter"/>
      <w:lvlText w:val="%2)"/>
      <w:lvlJc w:val="left"/>
      <w:pPr>
        <w:ind w:left="630" w:hanging="360"/>
      </w:pPr>
    </w:lvl>
    <w:lvl w:ilvl="2">
      <w:start w:val="1"/>
      <w:numFmt w:val="lowerRoman"/>
      <w:lvlText w:val="%3."/>
      <w:lvlJc w:val="right"/>
      <w:pPr>
        <w:ind w:left="990" w:hanging="360"/>
      </w:pPr>
    </w:lvl>
    <w:lvl w:ilvl="3">
      <w:start w:val="1"/>
      <w:numFmt w:val="lowerRoman"/>
      <w:lvlText w:val="%4."/>
      <w:lvlJc w:val="right"/>
      <w:pPr>
        <w:ind w:left="1350" w:hanging="360"/>
      </w:pPr>
    </w:lvl>
    <w:lvl w:ilvl="4">
      <w:start w:val="1"/>
      <w:numFmt w:val="lowerLetter"/>
      <w:lvlText w:val="(%5)"/>
      <w:lvlJc w:val="lef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abstractNum w:abstractNumId="28" w15:restartNumberingAfterBreak="0">
    <w:nsid w:val="68CB123D"/>
    <w:multiLevelType w:val="multilevel"/>
    <w:tmpl w:val="3A24F6CC"/>
    <w:lvl w:ilvl="0">
      <w:start w:val="1"/>
      <w:numFmt w:val="decimal"/>
      <w:lvlText w:val="%1)"/>
      <w:lvlJc w:val="left"/>
      <w:pPr>
        <w:ind w:left="720" w:hanging="360"/>
      </w:pPr>
    </w:lvl>
    <w:lvl w:ilvl="1">
      <w:start w:val="1"/>
      <w:numFmt w:val="lowerLetter"/>
      <w:lvlText w:val="%2)"/>
      <w:lvlJc w:val="left"/>
      <w:pPr>
        <w:ind w:left="630" w:hanging="360"/>
      </w:pPr>
    </w:lvl>
    <w:lvl w:ilvl="2">
      <w:start w:val="1"/>
      <w:numFmt w:val="lowerLetter"/>
      <w:lvlText w:val="%3)"/>
      <w:lvlJc w:val="left"/>
      <w:pPr>
        <w:ind w:left="990" w:hanging="360"/>
      </w:pPr>
    </w:lvl>
    <w:lvl w:ilvl="3">
      <w:start w:val="1"/>
      <w:numFmt w:val="decimal"/>
      <w:lvlText w:val="(%4)"/>
      <w:lvlJc w:val="left"/>
      <w:pPr>
        <w:ind w:left="1350" w:hanging="360"/>
      </w:pPr>
    </w:lvl>
    <w:lvl w:ilvl="4">
      <w:start w:val="1"/>
      <w:numFmt w:val="lowerLetter"/>
      <w:lvlText w:val="(%5)"/>
      <w:lvlJc w:val="lef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abstractNum w:abstractNumId="29" w15:restartNumberingAfterBreak="0">
    <w:nsid w:val="6AB749ED"/>
    <w:multiLevelType w:val="hybridMultilevel"/>
    <w:tmpl w:val="ADE6E1DE"/>
    <w:lvl w:ilvl="0" w:tplc="93D4A454">
      <w:start w:val="10"/>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26A1BBF"/>
    <w:multiLevelType w:val="hybridMultilevel"/>
    <w:tmpl w:val="5A0E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B43A1"/>
    <w:multiLevelType w:val="hybridMultilevel"/>
    <w:tmpl w:val="99F84CB0"/>
    <w:lvl w:ilvl="0" w:tplc="A88A603C">
      <w:start w:val="1"/>
      <w:numFmt w:val="bullet"/>
      <w:lvlText w:val=""/>
      <w:lvlJc w:val="left"/>
      <w:pPr>
        <w:tabs>
          <w:tab w:val="num" w:pos="1800"/>
        </w:tabs>
        <w:ind w:left="1800" w:firstLine="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262F9"/>
    <w:multiLevelType w:val="multilevel"/>
    <w:tmpl w:val="8578C7F6"/>
    <w:lvl w:ilvl="0">
      <w:start w:val="1"/>
      <w:numFmt w:val="decimal"/>
      <w:lvlText w:val="%1)"/>
      <w:lvlJc w:val="left"/>
      <w:pPr>
        <w:ind w:left="720" w:hanging="360"/>
      </w:pPr>
    </w:lvl>
    <w:lvl w:ilvl="1">
      <w:start w:val="1"/>
      <w:numFmt w:val="lowerLetter"/>
      <w:lvlText w:val="%2)"/>
      <w:lvlJc w:val="left"/>
      <w:pPr>
        <w:ind w:left="630" w:hanging="360"/>
      </w:pPr>
    </w:lvl>
    <w:lvl w:ilvl="2">
      <w:start w:val="1"/>
      <w:numFmt w:val="lowerRoman"/>
      <w:lvlText w:val="%3."/>
      <w:lvlJc w:val="right"/>
      <w:pPr>
        <w:ind w:left="990" w:hanging="360"/>
      </w:pPr>
    </w:lvl>
    <w:lvl w:ilvl="3">
      <w:start w:val="1"/>
      <w:numFmt w:val="decimal"/>
      <w:lvlText w:val="(%4)"/>
      <w:lvlJc w:val="left"/>
      <w:pPr>
        <w:ind w:left="1350" w:hanging="360"/>
      </w:pPr>
    </w:lvl>
    <w:lvl w:ilvl="4">
      <w:start w:val="1"/>
      <w:numFmt w:val="lowerLetter"/>
      <w:lvlText w:val="(%5)"/>
      <w:lvlJc w:val="lef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num w:numId="1">
    <w:abstractNumId w:val="1"/>
  </w:num>
  <w:num w:numId="2">
    <w:abstractNumId w:val="17"/>
  </w:num>
  <w:num w:numId="3">
    <w:abstractNumId w:val="31"/>
  </w:num>
  <w:num w:numId="4">
    <w:abstractNumId w:val="7"/>
  </w:num>
  <w:num w:numId="5">
    <w:abstractNumId w:val="28"/>
  </w:num>
  <w:num w:numId="6">
    <w:abstractNumId w:val="2"/>
  </w:num>
  <w:num w:numId="7">
    <w:abstractNumId w:val="23"/>
  </w:num>
  <w:num w:numId="8">
    <w:abstractNumId w:val="14"/>
  </w:num>
  <w:num w:numId="9">
    <w:abstractNumId w:val="6"/>
  </w:num>
  <w:num w:numId="10">
    <w:abstractNumId w:val="10"/>
  </w:num>
  <w:num w:numId="11">
    <w:abstractNumId w:val="29"/>
  </w:num>
  <w:num w:numId="12">
    <w:abstractNumId w:val="30"/>
  </w:num>
  <w:num w:numId="13">
    <w:abstractNumId w:val="5"/>
  </w:num>
  <w:num w:numId="14">
    <w:abstractNumId w:val="13"/>
  </w:num>
  <w:num w:numId="15">
    <w:abstractNumId w:val="19"/>
  </w:num>
  <w:num w:numId="16">
    <w:abstractNumId w:val="24"/>
  </w:num>
  <w:num w:numId="17">
    <w:abstractNumId w:val="16"/>
  </w:num>
  <w:num w:numId="18">
    <w:abstractNumId w:val="15"/>
  </w:num>
  <w:num w:numId="19">
    <w:abstractNumId w:val="9"/>
  </w:num>
  <w:num w:numId="20">
    <w:abstractNumId w:val="26"/>
  </w:num>
  <w:num w:numId="21">
    <w:abstractNumId w:val="8"/>
  </w:num>
  <w:num w:numId="22">
    <w:abstractNumId w:val="4"/>
  </w:num>
  <w:num w:numId="23">
    <w:abstractNumId w:val="3"/>
  </w:num>
  <w:num w:numId="24">
    <w:abstractNumId w:val="22"/>
  </w:num>
  <w:num w:numId="25">
    <w:abstractNumId w:val="11"/>
  </w:num>
  <w:num w:numId="26">
    <w:abstractNumId w:val="20"/>
  </w:num>
  <w:num w:numId="27">
    <w:abstractNumId w:val="25"/>
  </w:num>
  <w:num w:numId="28">
    <w:abstractNumId w:val="32"/>
  </w:num>
  <w:num w:numId="29">
    <w:abstractNumId w:val="21"/>
  </w:num>
  <w:num w:numId="30">
    <w:abstractNumId w:val="18"/>
  </w:num>
  <w:num w:numId="31">
    <w:abstractNumId w:val="0"/>
  </w:num>
  <w:num w:numId="32">
    <w:abstractNumId w:val="1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AF"/>
    <w:rsid w:val="00010BEC"/>
    <w:rsid w:val="0001253C"/>
    <w:rsid w:val="0004660E"/>
    <w:rsid w:val="000600E4"/>
    <w:rsid w:val="00080A26"/>
    <w:rsid w:val="000B28AF"/>
    <w:rsid w:val="000B4BA8"/>
    <w:rsid w:val="000C1F29"/>
    <w:rsid w:val="000C3353"/>
    <w:rsid w:val="000C6D18"/>
    <w:rsid w:val="000D6123"/>
    <w:rsid w:val="000F70AB"/>
    <w:rsid w:val="0010195A"/>
    <w:rsid w:val="001131DD"/>
    <w:rsid w:val="00115853"/>
    <w:rsid w:val="00123066"/>
    <w:rsid w:val="001251CA"/>
    <w:rsid w:val="001509A0"/>
    <w:rsid w:val="0017260E"/>
    <w:rsid w:val="00186DA9"/>
    <w:rsid w:val="00196A48"/>
    <w:rsid w:val="001A3CAE"/>
    <w:rsid w:val="001C06BE"/>
    <w:rsid w:val="001F01DE"/>
    <w:rsid w:val="00207359"/>
    <w:rsid w:val="00210C83"/>
    <w:rsid w:val="00221371"/>
    <w:rsid w:val="00224CC0"/>
    <w:rsid w:val="00242AEC"/>
    <w:rsid w:val="00245121"/>
    <w:rsid w:val="00270CEF"/>
    <w:rsid w:val="00275C0C"/>
    <w:rsid w:val="002A0C72"/>
    <w:rsid w:val="002A5A5A"/>
    <w:rsid w:val="002C1403"/>
    <w:rsid w:val="002C2AFC"/>
    <w:rsid w:val="002D139F"/>
    <w:rsid w:val="002D1A93"/>
    <w:rsid w:val="002F0E3E"/>
    <w:rsid w:val="002F58BA"/>
    <w:rsid w:val="0031550C"/>
    <w:rsid w:val="00321213"/>
    <w:rsid w:val="00363CD0"/>
    <w:rsid w:val="003773F3"/>
    <w:rsid w:val="00392C54"/>
    <w:rsid w:val="003B7CF1"/>
    <w:rsid w:val="003D4185"/>
    <w:rsid w:val="003E036B"/>
    <w:rsid w:val="003F3DC1"/>
    <w:rsid w:val="00400DB4"/>
    <w:rsid w:val="00413D7F"/>
    <w:rsid w:val="004561CC"/>
    <w:rsid w:val="00460C85"/>
    <w:rsid w:val="004666D3"/>
    <w:rsid w:val="0048595F"/>
    <w:rsid w:val="004969D1"/>
    <w:rsid w:val="004A3FA5"/>
    <w:rsid w:val="004A746A"/>
    <w:rsid w:val="004D44DE"/>
    <w:rsid w:val="004E28B8"/>
    <w:rsid w:val="004F046B"/>
    <w:rsid w:val="00506520"/>
    <w:rsid w:val="00514A49"/>
    <w:rsid w:val="00517645"/>
    <w:rsid w:val="005205EC"/>
    <w:rsid w:val="0052453B"/>
    <w:rsid w:val="00537CBE"/>
    <w:rsid w:val="00552DEF"/>
    <w:rsid w:val="00553334"/>
    <w:rsid w:val="00556537"/>
    <w:rsid w:val="00563E1C"/>
    <w:rsid w:val="00567AAF"/>
    <w:rsid w:val="00567E3C"/>
    <w:rsid w:val="00582A0A"/>
    <w:rsid w:val="00582EF2"/>
    <w:rsid w:val="0058407F"/>
    <w:rsid w:val="005A5853"/>
    <w:rsid w:val="005A6328"/>
    <w:rsid w:val="005A6492"/>
    <w:rsid w:val="005B3190"/>
    <w:rsid w:val="005B45FE"/>
    <w:rsid w:val="005B56BA"/>
    <w:rsid w:val="005E634E"/>
    <w:rsid w:val="005E79A2"/>
    <w:rsid w:val="005F2C33"/>
    <w:rsid w:val="00600C91"/>
    <w:rsid w:val="00604C17"/>
    <w:rsid w:val="00605609"/>
    <w:rsid w:val="00611597"/>
    <w:rsid w:val="0062397D"/>
    <w:rsid w:val="00644411"/>
    <w:rsid w:val="006477C7"/>
    <w:rsid w:val="00662DE4"/>
    <w:rsid w:val="00680F6D"/>
    <w:rsid w:val="00682C6B"/>
    <w:rsid w:val="006A68A3"/>
    <w:rsid w:val="006C5F98"/>
    <w:rsid w:val="006D3AA4"/>
    <w:rsid w:val="0070445E"/>
    <w:rsid w:val="007101E7"/>
    <w:rsid w:val="007102FE"/>
    <w:rsid w:val="00726AFC"/>
    <w:rsid w:val="00731408"/>
    <w:rsid w:val="00732F3C"/>
    <w:rsid w:val="00746955"/>
    <w:rsid w:val="0075159B"/>
    <w:rsid w:val="00764E34"/>
    <w:rsid w:val="00777412"/>
    <w:rsid w:val="007818E4"/>
    <w:rsid w:val="00783F2D"/>
    <w:rsid w:val="007859AC"/>
    <w:rsid w:val="007A5704"/>
    <w:rsid w:val="007A5A43"/>
    <w:rsid w:val="007C45D5"/>
    <w:rsid w:val="007E407F"/>
    <w:rsid w:val="007E50FD"/>
    <w:rsid w:val="007E792C"/>
    <w:rsid w:val="007F4423"/>
    <w:rsid w:val="0080315F"/>
    <w:rsid w:val="00817DC6"/>
    <w:rsid w:val="0087123C"/>
    <w:rsid w:val="0087373A"/>
    <w:rsid w:val="008830FB"/>
    <w:rsid w:val="008B36F0"/>
    <w:rsid w:val="008B71E6"/>
    <w:rsid w:val="008C0165"/>
    <w:rsid w:val="008C2106"/>
    <w:rsid w:val="008C6175"/>
    <w:rsid w:val="008D1B3E"/>
    <w:rsid w:val="008E0B25"/>
    <w:rsid w:val="008E18B3"/>
    <w:rsid w:val="008E52B3"/>
    <w:rsid w:val="008F080B"/>
    <w:rsid w:val="008F3064"/>
    <w:rsid w:val="008F4986"/>
    <w:rsid w:val="008F6E25"/>
    <w:rsid w:val="009135B1"/>
    <w:rsid w:val="009226A4"/>
    <w:rsid w:val="00924E46"/>
    <w:rsid w:val="00964F7A"/>
    <w:rsid w:val="00965F58"/>
    <w:rsid w:val="00972C23"/>
    <w:rsid w:val="00976E19"/>
    <w:rsid w:val="00980334"/>
    <w:rsid w:val="00980E30"/>
    <w:rsid w:val="00993863"/>
    <w:rsid w:val="00996509"/>
    <w:rsid w:val="009A7607"/>
    <w:rsid w:val="009B2561"/>
    <w:rsid w:val="009C2DAF"/>
    <w:rsid w:val="009D58AA"/>
    <w:rsid w:val="009D675E"/>
    <w:rsid w:val="00A0067C"/>
    <w:rsid w:val="00A07957"/>
    <w:rsid w:val="00A13DE8"/>
    <w:rsid w:val="00A471C9"/>
    <w:rsid w:val="00A5444C"/>
    <w:rsid w:val="00A54905"/>
    <w:rsid w:val="00A62724"/>
    <w:rsid w:val="00A66F3A"/>
    <w:rsid w:val="00A767E1"/>
    <w:rsid w:val="00A93A52"/>
    <w:rsid w:val="00A95975"/>
    <w:rsid w:val="00AB4537"/>
    <w:rsid w:val="00AB586B"/>
    <w:rsid w:val="00AC061F"/>
    <w:rsid w:val="00AD7397"/>
    <w:rsid w:val="00AE6BE3"/>
    <w:rsid w:val="00AF3F65"/>
    <w:rsid w:val="00AF6AD9"/>
    <w:rsid w:val="00B00099"/>
    <w:rsid w:val="00B05975"/>
    <w:rsid w:val="00B068E1"/>
    <w:rsid w:val="00B37A8F"/>
    <w:rsid w:val="00B41F99"/>
    <w:rsid w:val="00B45387"/>
    <w:rsid w:val="00B643CF"/>
    <w:rsid w:val="00BA421E"/>
    <w:rsid w:val="00BA5B81"/>
    <w:rsid w:val="00BB5029"/>
    <w:rsid w:val="00BC054A"/>
    <w:rsid w:val="00BF42B8"/>
    <w:rsid w:val="00C04310"/>
    <w:rsid w:val="00C217A1"/>
    <w:rsid w:val="00C324F8"/>
    <w:rsid w:val="00C45007"/>
    <w:rsid w:val="00C457E1"/>
    <w:rsid w:val="00C7081A"/>
    <w:rsid w:val="00C80B80"/>
    <w:rsid w:val="00C850D0"/>
    <w:rsid w:val="00C947B0"/>
    <w:rsid w:val="00C960D4"/>
    <w:rsid w:val="00CA0318"/>
    <w:rsid w:val="00CA057D"/>
    <w:rsid w:val="00CA15F6"/>
    <w:rsid w:val="00CA23BB"/>
    <w:rsid w:val="00CA3E04"/>
    <w:rsid w:val="00CA7B2A"/>
    <w:rsid w:val="00CB4D16"/>
    <w:rsid w:val="00CC102B"/>
    <w:rsid w:val="00CC541B"/>
    <w:rsid w:val="00CD18A6"/>
    <w:rsid w:val="00CD503A"/>
    <w:rsid w:val="00D07EDF"/>
    <w:rsid w:val="00D15ECB"/>
    <w:rsid w:val="00D213CD"/>
    <w:rsid w:val="00D221BC"/>
    <w:rsid w:val="00D27508"/>
    <w:rsid w:val="00D30B17"/>
    <w:rsid w:val="00D46372"/>
    <w:rsid w:val="00D83AE3"/>
    <w:rsid w:val="00D86300"/>
    <w:rsid w:val="00D87B4E"/>
    <w:rsid w:val="00D94428"/>
    <w:rsid w:val="00DA65A8"/>
    <w:rsid w:val="00DC24EC"/>
    <w:rsid w:val="00DD343A"/>
    <w:rsid w:val="00E04D62"/>
    <w:rsid w:val="00E0702B"/>
    <w:rsid w:val="00E1654E"/>
    <w:rsid w:val="00E30F67"/>
    <w:rsid w:val="00E45818"/>
    <w:rsid w:val="00E60470"/>
    <w:rsid w:val="00E72658"/>
    <w:rsid w:val="00E821E2"/>
    <w:rsid w:val="00E8377D"/>
    <w:rsid w:val="00E83B62"/>
    <w:rsid w:val="00E85DD3"/>
    <w:rsid w:val="00E91E38"/>
    <w:rsid w:val="00E9386B"/>
    <w:rsid w:val="00E97540"/>
    <w:rsid w:val="00E977CA"/>
    <w:rsid w:val="00EA5650"/>
    <w:rsid w:val="00ED3ABC"/>
    <w:rsid w:val="00EE4978"/>
    <w:rsid w:val="00EF5D63"/>
    <w:rsid w:val="00F039F2"/>
    <w:rsid w:val="00F21E48"/>
    <w:rsid w:val="00F25CAD"/>
    <w:rsid w:val="00F26D73"/>
    <w:rsid w:val="00F27423"/>
    <w:rsid w:val="00F44278"/>
    <w:rsid w:val="00F5256D"/>
    <w:rsid w:val="00F55E72"/>
    <w:rsid w:val="00F75F4F"/>
    <w:rsid w:val="00FA1C2A"/>
    <w:rsid w:val="00FB7307"/>
    <w:rsid w:val="00FC0A5A"/>
    <w:rsid w:val="00FC5087"/>
    <w:rsid w:val="00FD00B3"/>
    <w:rsid w:val="00FD2463"/>
    <w:rsid w:val="00FD75AE"/>
    <w:rsid w:val="00FE26F6"/>
    <w:rsid w:val="00FF50C4"/>
    <w:rsid w:val="05450720"/>
    <w:rsid w:val="09CBC69F"/>
    <w:rsid w:val="0BAB5EFF"/>
    <w:rsid w:val="14666BD8"/>
    <w:rsid w:val="19C8C20C"/>
    <w:rsid w:val="1F4E2661"/>
    <w:rsid w:val="24636745"/>
    <w:rsid w:val="251D6C0B"/>
    <w:rsid w:val="2632C0ED"/>
    <w:rsid w:val="2B49FA0F"/>
    <w:rsid w:val="3187E28A"/>
    <w:rsid w:val="371F1E97"/>
    <w:rsid w:val="393EB5B8"/>
    <w:rsid w:val="4E9CA78E"/>
    <w:rsid w:val="550097F0"/>
    <w:rsid w:val="56FFBD48"/>
    <w:rsid w:val="608086D1"/>
    <w:rsid w:val="60FD67BD"/>
    <w:rsid w:val="638963A9"/>
    <w:rsid w:val="640570AF"/>
    <w:rsid w:val="654A4501"/>
    <w:rsid w:val="686A0A46"/>
    <w:rsid w:val="69E44328"/>
    <w:rsid w:val="6DF47BAA"/>
    <w:rsid w:val="6EFB7C4A"/>
    <w:rsid w:val="6F3425F8"/>
    <w:rsid w:val="6F759B2B"/>
    <w:rsid w:val="7C2B9E8C"/>
    <w:rsid w:val="7EB70790"/>
    <w:rsid w:val="7F3121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CB6D2"/>
  <w15:chartTrackingRefBased/>
  <w15:docId w15:val="{520B4E2A-802C-45F3-8C3F-317C40B6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C85"/>
    <w:pPr>
      <w:spacing w:after="200" w:line="276" w:lineRule="auto"/>
    </w:pPr>
    <w:rPr>
      <w:sz w:val="22"/>
      <w:szCs w:val="22"/>
    </w:rPr>
  </w:style>
  <w:style w:type="paragraph" w:styleId="Heading1">
    <w:name w:val="heading 1"/>
    <w:basedOn w:val="Normal"/>
    <w:next w:val="Normal"/>
    <w:link w:val="Heading1Char"/>
    <w:qFormat/>
    <w:rsid w:val="0058407F"/>
    <w:pPr>
      <w:keepNext/>
      <w:spacing w:after="0" w:line="240" w:lineRule="auto"/>
      <w:jc w:val="center"/>
      <w:outlineLvl w:val="0"/>
    </w:pPr>
    <w:rPr>
      <w:rFonts w:ascii="Times New Roman" w:eastAsia="Times New Roman" w:hAnsi="Times New Roman"/>
      <w:b/>
      <w:bCs/>
      <w:caps/>
      <w:sz w:val="24"/>
      <w:szCs w:val="24"/>
    </w:rPr>
  </w:style>
  <w:style w:type="paragraph" w:styleId="Heading2">
    <w:name w:val="heading 2"/>
    <w:basedOn w:val="Normal"/>
    <w:next w:val="Normal"/>
    <w:link w:val="Heading2Char"/>
    <w:uiPriority w:val="9"/>
    <w:semiHidden/>
    <w:unhideWhenUsed/>
    <w:qFormat/>
    <w:rsid w:val="00604C1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400DB4"/>
    <w:pPr>
      <w:keepNext/>
      <w:spacing w:before="240" w:after="60" w:line="240" w:lineRule="auto"/>
      <w:outlineLvl w:val="2"/>
    </w:pPr>
    <w:rPr>
      <w:rFonts w:ascii="Calibri Light" w:eastAsia="Times New Roman" w:hAnsi="Calibri Light"/>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63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6372"/>
  </w:style>
  <w:style w:type="paragraph" w:styleId="Footer">
    <w:name w:val="footer"/>
    <w:basedOn w:val="Normal"/>
    <w:link w:val="FooterChar"/>
    <w:uiPriority w:val="99"/>
    <w:unhideWhenUsed/>
    <w:rsid w:val="00D46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72"/>
  </w:style>
  <w:style w:type="character" w:customStyle="1" w:styleId="Heading1Char">
    <w:name w:val="Heading 1 Char"/>
    <w:link w:val="Heading1"/>
    <w:rsid w:val="0058407F"/>
    <w:rPr>
      <w:rFonts w:ascii="Times New Roman" w:eastAsia="Times New Roman" w:hAnsi="Times New Roman" w:cs="Times New Roman"/>
      <w:b/>
      <w:bCs/>
      <w:caps/>
      <w:sz w:val="24"/>
      <w:szCs w:val="24"/>
    </w:rPr>
  </w:style>
  <w:style w:type="paragraph" w:styleId="Title">
    <w:name w:val="Title"/>
    <w:basedOn w:val="Normal"/>
    <w:link w:val="TitleChar"/>
    <w:qFormat/>
    <w:rsid w:val="0058407F"/>
    <w:pPr>
      <w:spacing w:after="0" w:line="240" w:lineRule="auto"/>
      <w:jc w:val="center"/>
    </w:pPr>
    <w:rPr>
      <w:rFonts w:ascii="Times New Roman" w:eastAsia="Times New Roman" w:hAnsi="Times New Roman"/>
      <w:b/>
      <w:snapToGrid w:val="0"/>
      <w:sz w:val="28"/>
      <w:szCs w:val="20"/>
      <w:u w:val="single"/>
    </w:rPr>
  </w:style>
  <w:style w:type="character" w:customStyle="1" w:styleId="TitleChar">
    <w:name w:val="Title Char"/>
    <w:link w:val="Title"/>
    <w:rsid w:val="0058407F"/>
    <w:rPr>
      <w:rFonts w:ascii="Times New Roman" w:eastAsia="Times New Roman" w:hAnsi="Times New Roman" w:cs="Times New Roman"/>
      <w:b/>
      <w:snapToGrid w:val="0"/>
      <w:sz w:val="28"/>
      <w:szCs w:val="20"/>
      <w:u w:val="single"/>
    </w:rPr>
  </w:style>
  <w:style w:type="paragraph" w:styleId="BalloonText">
    <w:name w:val="Balloon Text"/>
    <w:basedOn w:val="Normal"/>
    <w:link w:val="BalloonTextChar"/>
    <w:uiPriority w:val="99"/>
    <w:semiHidden/>
    <w:unhideWhenUsed/>
    <w:rsid w:val="009C2D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2DAF"/>
    <w:rPr>
      <w:rFonts w:ascii="Tahoma" w:hAnsi="Tahoma" w:cs="Tahoma"/>
      <w:sz w:val="16"/>
      <w:szCs w:val="16"/>
    </w:rPr>
  </w:style>
  <w:style w:type="paragraph" w:styleId="ListParagraph">
    <w:name w:val="List Paragraph"/>
    <w:basedOn w:val="Normal"/>
    <w:uiPriority w:val="34"/>
    <w:qFormat/>
    <w:rsid w:val="00FD00B3"/>
    <w:pPr>
      <w:ind w:left="720"/>
      <w:contextualSpacing/>
    </w:pPr>
  </w:style>
  <w:style w:type="character" w:styleId="Hyperlink">
    <w:name w:val="Hyperlink"/>
    <w:uiPriority w:val="99"/>
    <w:unhideWhenUsed/>
    <w:rsid w:val="001F01DE"/>
    <w:rPr>
      <w:color w:val="0000FF"/>
      <w:u w:val="single"/>
    </w:rPr>
  </w:style>
  <w:style w:type="character" w:customStyle="1" w:styleId="Heading2Char">
    <w:name w:val="Heading 2 Char"/>
    <w:link w:val="Heading2"/>
    <w:uiPriority w:val="9"/>
    <w:semiHidden/>
    <w:rsid w:val="00604C17"/>
    <w:rPr>
      <w:rFonts w:ascii="Cambria" w:eastAsia="Times New Roman" w:hAnsi="Cambria" w:cs="Times New Roman"/>
      <w:b/>
      <w:bCs/>
      <w:i/>
      <w:iCs/>
      <w:sz w:val="28"/>
      <w:szCs w:val="28"/>
    </w:rPr>
  </w:style>
  <w:style w:type="character" w:styleId="FollowedHyperlink">
    <w:name w:val="FollowedHyperlink"/>
    <w:uiPriority w:val="99"/>
    <w:semiHidden/>
    <w:unhideWhenUsed/>
    <w:rsid w:val="009B2561"/>
    <w:rPr>
      <w:color w:val="954F72"/>
      <w:u w:val="single"/>
    </w:rPr>
  </w:style>
  <w:style w:type="paragraph" w:styleId="Revision">
    <w:name w:val="Revision"/>
    <w:hidden/>
    <w:uiPriority w:val="99"/>
    <w:semiHidden/>
    <w:rsid w:val="007A5704"/>
    <w:rPr>
      <w:sz w:val="22"/>
      <w:szCs w:val="22"/>
    </w:rPr>
  </w:style>
  <w:style w:type="character" w:customStyle="1" w:styleId="Heading3Char">
    <w:name w:val="Heading 3 Char"/>
    <w:link w:val="Heading3"/>
    <w:semiHidden/>
    <w:rsid w:val="00400DB4"/>
    <w:rPr>
      <w:rFonts w:ascii="Calibri Light" w:eastAsia="Times New Roman" w:hAnsi="Calibri Light"/>
      <w:b/>
      <w:bCs/>
      <w:snapToGrid w:val="0"/>
      <w:sz w:val="26"/>
      <w:szCs w:val="26"/>
    </w:rPr>
  </w:style>
  <w:style w:type="character" w:styleId="CommentReference">
    <w:name w:val="annotation reference"/>
    <w:uiPriority w:val="99"/>
    <w:semiHidden/>
    <w:unhideWhenUsed/>
    <w:rsid w:val="000600E4"/>
    <w:rPr>
      <w:sz w:val="16"/>
      <w:szCs w:val="16"/>
    </w:rPr>
  </w:style>
  <w:style w:type="paragraph" w:styleId="CommentText">
    <w:name w:val="annotation text"/>
    <w:basedOn w:val="Normal"/>
    <w:link w:val="CommentTextChar"/>
    <w:uiPriority w:val="99"/>
    <w:semiHidden/>
    <w:unhideWhenUsed/>
    <w:rsid w:val="000600E4"/>
    <w:rPr>
      <w:sz w:val="20"/>
      <w:szCs w:val="20"/>
    </w:rPr>
  </w:style>
  <w:style w:type="character" w:customStyle="1" w:styleId="CommentTextChar">
    <w:name w:val="Comment Text Char"/>
    <w:basedOn w:val="DefaultParagraphFont"/>
    <w:link w:val="CommentText"/>
    <w:uiPriority w:val="99"/>
    <w:semiHidden/>
    <w:rsid w:val="000600E4"/>
  </w:style>
  <w:style w:type="paragraph" w:styleId="CommentSubject">
    <w:name w:val="annotation subject"/>
    <w:basedOn w:val="CommentText"/>
    <w:next w:val="CommentText"/>
    <w:link w:val="CommentSubjectChar"/>
    <w:uiPriority w:val="99"/>
    <w:semiHidden/>
    <w:unhideWhenUsed/>
    <w:rsid w:val="000600E4"/>
    <w:rPr>
      <w:b/>
      <w:bCs/>
    </w:rPr>
  </w:style>
  <w:style w:type="character" w:customStyle="1" w:styleId="CommentSubjectChar">
    <w:name w:val="Comment Subject Char"/>
    <w:link w:val="CommentSubject"/>
    <w:uiPriority w:val="99"/>
    <w:semiHidden/>
    <w:rsid w:val="000600E4"/>
    <w:rPr>
      <w:b/>
      <w:bC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E60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surance.ky.gov/ppc/documents/HIPMC-IRE%202%20%2001112021.pdf" TargetMode="External"/><Relationship Id="rId18" Type="http://schemas.openxmlformats.org/officeDocument/2006/relationships/hyperlink" Target="http://insurance.ky.gov/Documents/HIPMC_IRE6_120908.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insurance.ky.gov/PPC/Documents/HIPMC_IRE6_120908.pdf" TargetMode="External"/><Relationship Id="rId17" Type="http://schemas.openxmlformats.org/officeDocument/2006/relationships/hyperlink" Target="http://www.lrc.ky.gov/Statutes/chapter.aspx?id=3871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rc.ky.gov/kar/906/001/080.htm" TargetMode="External"/><Relationship Id="rId20" Type="http://schemas.openxmlformats.org/officeDocument/2006/relationships/hyperlink" Target="http://insurance.ky.gov/Documents/HIPMC_IRE5_120908.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insurance.ky.gov/ppc/documents/HIPMC-IRE%202%20%2001112021.pd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insurance.ky.gov/Documents/HIPMC_IRE2_120908.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surance.ky.gov/ppc/documents/HIPMC-IRE%202%20%2001112021.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d7df8958-a30d-425e-a331-e7ccce1028aa" xsi:nil="true"/>
    <SharedWithUsers xmlns="f10af7b9-28c5-4861-84c8-83ffc010355d">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37E6BA9E9CA1348B6A15C68BEB53414" ma:contentTypeVersion="15" ma:contentTypeDescription="Create a new document." ma:contentTypeScope="" ma:versionID="a28937434f68c7af03cd51d9b75a930e">
  <xsd:schema xmlns:xsd="http://www.w3.org/2001/XMLSchema" xmlns:xs="http://www.w3.org/2001/XMLSchema" xmlns:p="http://schemas.microsoft.com/office/2006/metadata/properties" xmlns:ns2="f10af7b9-28c5-4861-84c8-83ffc010355d" xmlns:ns3="d7df8958-a30d-425e-a331-e7ccce1028aa" targetNamespace="http://schemas.microsoft.com/office/2006/metadata/properties" ma:root="true" ma:fieldsID="3c7dbcf2484aff098bfdb73bbdb48388" ns2:_="" ns3:_="">
    <xsd:import namespace="f10af7b9-28c5-4861-84c8-83ffc010355d"/>
    <xsd:import namespace="d7df8958-a30d-425e-a331-e7ccce1028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af7b9-28c5-4861-84c8-83ffc01035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f8958-a30d-425e-a331-e7ccce1028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DD038-694D-443F-A9EC-694184F79A6E}">
  <ds:schemaRefs>
    <ds:schemaRef ds:uri="http://schemas.microsoft.com/sharepoint/v3/contenttype/forms"/>
  </ds:schemaRefs>
</ds:datastoreItem>
</file>

<file path=customXml/itemProps2.xml><?xml version="1.0" encoding="utf-8"?>
<ds:datastoreItem xmlns:ds="http://schemas.openxmlformats.org/officeDocument/2006/customXml" ds:itemID="{E9C7AB10-5F4F-4C7F-BA42-7C05C33F8B68}">
  <ds:schemaRefs>
    <ds:schemaRef ds:uri="http://schemas.openxmlformats.org/officeDocument/2006/bibliography"/>
  </ds:schemaRefs>
</ds:datastoreItem>
</file>

<file path=customXml/itemProps3.xml><?xml version="1.0" encoding="utf-8"?>
<ds:datastoreItem xmlns:ds="http://schemas.openxmlformats.org/officeDocument/2006/customXml" ds:itemID="{6A8F7F7A-72DE-4FFB-BE8A-B949A1B30405}">
  <ds:schemaRefs>
    <ds:schemaRef ds:uri="http://schemas.microsoft.com/office/2006/metadata/longProperties"/>
  </ds:schemaRefs>
</ds:datastoreItem>
</file>

<file path=customXml/itemProps4.xml><?xml version="1.0" encoding="utf-8"?>
<ds:datastoreItem xmlns:ds="http://schemas.openxmlformats.org/officeDocument/2006/customXml" ds:itemID="{1793B0A8-45C6-4366-ABA4-D8DC4DD2BF4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B23CF1F-2996-4255-A552-EF369F5152EA}"/>
</file>

<file path=docProps/app.xml><?xml version="1.0" encoding="utf-8"?>
<Properties xmlns="http://schemas.openxmlformats.org/officeDocument/2006/extended-properties" xmlns:vt="http://schemas.openxmlformats.org/officeDocument/2006/docPropsVTypes">
  <Template>Normal.dotm</Template>
  <TotalTime>28</TotalTime>
  <Pages>10</Pages>
  <Words>4346</Words>
  <Characters>24778</Characters>
  <Application>Microsoft Office Word</Application>
  <DocSecurity>0</DocSecurity>
  <Lines>206</Lines>
  <Paragraphs>58</Paragraphs>
  <ScaleCrop>false</ScaleCrop>
  <Company>BOTH</Company>
  <LinksUpToDate>false</LinksUpToDate>
  <CharactersWithSpaces>29066</CharactersWithSpaces>
  <SharedDoc>false</SharedDoc>
  <HLinks>
    <vt:vector size="102" baseType="variant">
      <vt:variant>
        <vt:i4>917578</vt:i4>
      </vt:variant>
      <vt:variant>
        <vt:i4>24</vt:i4>
      </vt:variant>
      <vt:variant>
        <vt:i4>0</vt:i4>
      </vt:variant>
      <vt:variant>
        <vt:i4>5</vt:i4>
      </vt:variant>
      <vt:variant>
        <vt:lpwstr>http://insurance.ky.gov/Documents/HIPMC_IRE5_120908.pdf</vt:lpwstr>
      </vt:variant>
      <vt:variant>
        <vt:lpwstr/>
      </vt:variant>
      <vt:variant>
        <vt:i4>589898</vt:i4>
      </vt:variant>
      <vt:variant>
        <vt:i4>21</vt:i4>
      </vt:variant>
      <vt:variant>
        <vt:i4>0</vt:i4>
      </vt:variant>
      <vt:variant>
        <vt:i4>5</vt:i4>
      </vt:variant>
      <vt:variant>
        <vt:lpwstr>http://insurance.ky.gov/Documents/HIPMC_IRE2_120908.pdf</vt:lpwstr>
      </vt:variant>
      <vt:variant>
        <vt:lpwstr/>
      </vt:variant>
      <vt:variant>
        <vt:i4>852042</vt:i4>
      </vt:variant>
      <vt:variant>
        <vt:i4>18</vt:i4>
      </vt:variant>
      <vt:variant>
        <vt:i4>0</vt:i4>
      </vt:variant>
      <vt:variant>
        <vt:i4>5</vt:i4>
      </vt:variant>
      <vt:variant>
        <vt:lpwstr>http://insurance.ky.gov/Documents/HIPMC_IRE6_120908.pdf</vt:lpwstr>
      </vt:variant>
      <vt:variant>
        <vt:lpwstr/>
      </vt:variant>
      <vt:variant>
        <vt:i4>5832780</vt:i4>
      </vt:variant>
      <vt:variant>
        <vt:i4>15</vt:i4>
      </vt:variant>
      <vt:variant>
        <vt:i4>0</vt:i4>
      </vt:variant>
      <vt:variant>
        <vt:i4>5</vt:i4>
      </vt:variant>
      <vt:variant>
        <vt:lpwstr>http://www.lrc.ky.gov/Statutes/chapter.aspx?id=38715</vt:lpwstr>
      </vt:variant>
      <vt:variant>
        <vt:lpwstr/>
      </vt:variant>
      <vt:variant>
        <vt:i4>851995</vt:i4>
      </vt:variant>
      <vt:variant>
        <vt:i4>12</vt:i4>
      </vt:variant>
      <vt:variant>
        <vt:i4>0</vt:i4>
      </vt:variant>
      <vt:variant>
        <vt:i4>5</vt:i4>
      </vt:variant>
      <vt:variant>
        <vt:lpwstr>http://www.lrc.ky.gov/kar/906/001/080.htm</vt:lpwstr>
      </vt:variant>
      <vt:variant>
        <vt:lpwstr/>
      </vt:variant>
      <vt:variant>
        <vt:i4>589898</vt:i4>
      </vt:variant>
      <vt:variant>
        <vt:i4>9</vt:i4>
      </vt:variant>
      <vt:variant>
        <vt:i4>0</vt:i4>
      </vt:variant>
      <vt:variant>
        <vt:i4>5</vt:i4>
      </vt:variant>
      <vt:variant>
        <vt:lpwstr>http://insurance.ky.gov/Documents/HIPMC_IRE2_120908.pdf</vt:lpwstr>
      </vt:variant>
      <vt:variant>
        <vt:lpwstr/>
      </vt:variant>
      <vt:variant>
        <vt:i4>589898</vt:i4>
      </vt:variant>
      <vt:variant>
        <vt:i4>6</vt:i4>
      </vt:variant>
      <vt:variant>
        <vt:i4>0</vt:i4>
      </vt:variant>
      <vt:variant>
        <vt:i4>5</vt:i4>
      </vt:variant>
      <vt:variant>
        <vt:lpwstr>http://insurance.ky.gov/Documents/HIPMC_IRE2_120908.pdf</vt:lpwstr>
      </vt:variant>
      <vt:variant>
        <vt:lpwstr/>
      </vt:variant>
      <vt:variant>
        <vt:i4>917578</vt:i4>
      </vt:variant>
      <vt:variant>
        <vt:i4>3</vt:i4>
      </vt:variant>
      <vt:variant>
        <vt:i4>0</vt:i4>
      </vt:variant>
      <vt:variant>
        <vt:i4>5</vt:i4>
      </vt:variant>
      <vt:variant>
        <vt:lpwstr>http://insurance.ky.gov/Documents/HIPMC_IRE5_120908.pdf</vt:lpwstr>
      </vt:variant>
      <vt:variant>
        <vt:lpwstr/>
      </vt:variant>
      <vt:variant>
        <vt:i4>2555961</vt:i4>
      </vt:variant>
      <vt:variant>
        <vt:i4>0</vt:i4>
      </vt:variant>
      <vt:variant>
        <vt:i4>0</vt:i4>
      </vt:variant>
      <vt:variant>
        <vt:i4>5</vt:i4>
      </vt:variant>
      <vt:variant>
        <vt:lpwstr>https://insurance.ky.gov/PPC/Documents/HIPMC_IRE6_120908.pdf</vt:lpwstr>
      </vt:variant>
      <vt:variant>
        <vt:lpwstr/>
      </vt:variant>
      <vt:variant>
        <vt:i4>3670029</vt:i4>
      </vt:variant>
      <vt:variant>
        <vt:i4>21</vt:i4>
      </vt:variant>
      <vt:variant>
        <vt:i4>0</vt:i4>
      </vt:variant>
      <vt:variant>
        <vt:i4>5</vt:i4>
      </vt:variant>
      <vt:variant>
        <vt:lpwstr>mailto:KFerland@payercompass.com</vt:lpwstr>
      </vt:variant>
      <vt:variant>
        <vt:lpwstr/>
      </vt:variant>
      <vt:variant>
        <vt:i4>3145750</vt:i4>
      </vt:variant>
      <vt:variant>
        <vt:i4>18</vt:i4>
      </vt:variant>
      <vt:variant>
        <vt:i4>0</vt:i4>
      </vt:variant>
      <vt:variant>
        <vt:i4>5</vt:i4>
      </vt:variant>
      <vt:variant>
        <vt:lpwstr>mailto:rfields@payercompass.com</vt:lpwstr>
      </vt:variant>
      <vt:variant>
        <vt:lpwstr/>
      </vt:variant>
      <vt:variant>
        <vt:i4>3670029</vt:i4>
      </vt:variant>
      <vt:variant>
        <vt:i4>15</vt:i4>
      </vt:variant>
      <vt:variant>
        <vt:i4>0</vt:i4>
      </vt:variant>
      <vt:variant>
        <vt:i4>5</vt:i4>
      </vt:variant>
      <vt:variant>
        <vt:lpwstr>mailto:KFerland@payercompass.com</vt:lpwstr>
      </vt:variant>
      <vt:variant>
        <vt:lpwstr/>
      </vt:variant>
      <vt:variant>
        <vt:i4>3670029</vt:i4>
      </vt:variant>
      <vt:variant>
        <vt:i4>12</vt:i4>
      </vt:variant>
      <vt:variant>
        <vt:i4>0</vt:i4>
      </vt:variant>
      <vt:variant>
        <vt:i4>5</vt:i4>
      </vt:variant>
      <vt:variant>
        <vt:lpwstr>mailto:KFerland@payercompass.com</vt:lpwstr>
      </vt:variant>
      <vt:variant>
        <vt:lpwstr/>
      </vt:variant>
      <vt:variant>
        <vt:i4>5767245</vt:i4>
      </vt:variant>
      <vt:variant>
        <vt:i4>9</vt:i4>
      </vt:variant>
      <vt:variant>
        <vt:i4>0</vt:i4>
      </vt:variant>
      <vt:variant>
        <vt:i4>5</vt:i4>
      </vt:variant>
      <vt:variant>
        <vt:lpwstr>https://insurance.ky.gov/ppc/documents/HIPMC-IRE 2  01112021.pdf</vt:lpwstr>
      </vt:variant>
      <vt:variant>
        <vt:lpwstr/>
      </vt:variant>
      <vt:variant>
        <vt:i4>3670029</vt:i4>
      </vt:variant>
      <vt:variant>
        <vt:i4>6</vt:i4>
      </vt:variant>
      <vt:variant>
        <vt:i4>0</vt:i4>
      </vt:variant>
      <vt:variant>
        <vt:i4>5</vt:i4>
      </vt:variant>
      <vt:variant>
        <vt:lpwstr>mailto:KFerland@payercompass.com</vt:lpwstr>
      </vt:variant>
      <vt:variant>
        <vt:lpwstr/>
      </vt:variant>
      <vt:variant>
        <vt:i4>2555961</vt:i4>
      </vt:variant>
      <vt:variant>
        <vt:i4>3</vt:i4>
      </vt:variant>
      <vt:variant>
        <vt:i4>0</vt:i4>
      </vt:variant>
      <vt:variant>
        <vt:i4>5</vt:i4>
      </vt:variant>
      <vt:variant>
        <vt:lpwstr>https://insurance.ky.gov/PPC/Documents/HIPMC_IRE6_120908.pdf</vt:lpwstr>
      </vt:variant>
      <vt:variant>
        <vt:lpwstr/>
      </vt:variant>
      <vt:variant>
        <vt:i4>3670029</vt:i4>
      </vt:variant>
      <vt:variant>
        <vt:i4>0</vt:i4>
      </vt:variant>
      <vt:variant>
        <vt:i4>0</vt:i4>
      </vt:variant>
      <vt:variant>
        <vt:i4>5</vt:i4>
      </vt:variant>
      <vt:variant>
        <vt:lpwstr>mailto:KFerland@payercompass.com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jhaskins</dc:creator>
  <cp:keywords/>
  <dc:description/>
  <cp:lastModifiedBy>Karen Ferland</cp:lastModifiedBy>
  <cp:revision>23</cp:revision>
  <dcterms:created xsi:type="dcterms:W3CDTF">2022-05-05T20:14:00Z</dcterms:created>
  <dcterms:modified xsi:type="dcterms:W3CDTF">2022-05-05T21:16:00Z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Susan Jermstad</vt:lpwstr>
  </property>
  <property fmtid="{D5CDD505-2E9C-101B-9397-08002B2CF9AE}" pid="3" name="xd_Signature">
    <vt:lpwstr/>
  </property>
  <property fmtid="{D5CDD505-2E9C-101B-9397-08002B2CF9AE}" pid="4" name="Order">
    <vt:lpwstr>92700.0000000000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Bonnie Briggs</vt:lpwstr>
  </property>
  <property fmtid="{D5CDD505-2E9C-101B-9397-08002B2CF9AE}" pid="10" name="ContentTypeId">
    <vt:lpwstr>0x010100E37E6BA9E9CA1348B6A15C68BEB53414</vt:lpwstr>
  </property>
  <property fmtid="{D5CDD505-2E9C-101B-9397-08002B2CF9AE}" pid="11" name="TriggerFlowInfo">
    <vt:lpwstr/>
  </property>
</Properties>
</file>