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11" w:type="pct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3"/>
        <w:gridCol w:w="3746"/>
        <w:gridCol w:w="4847"/>
        <w:gridCol w:w="285"/>
        <w:gridCol w:w="774"/>
      </w:tblGrid>
      <w:tr w:rsidR="00175AEB" w:rsidRPr="00DF4247" w14:paraId="4372B52A" w14:textId="77777777" w:rsidTr="00175AEB">
        <w:trPr>
          <w:gridBefore w:val="1"/>
          <w:gridAfter w:val="1"/>
          <w:wBefore w:w="103" w:type="dxa"/>
          <w:wAfter w:w="774" w:type="dxa"/>
        </w:trPr>
        <w:tc>
          <w:tcPr>
            <w:tcW w:w="8593" w:type="dxa"/>
            <w:gridSpan w:val="2"/>
            <w:shd w:val="clear" w:color="auto" w:fill="auto"/>
            <w:vAlign w:val="center"/>
          </w:tcPr>
          <w:p w14:paraId="49849CF1" w14:textId="2A19DE61" w:rsidR="00175AEB" w:rsidRPr="00DF4247" w:rsidRDefault="00175AEB" w:rsidP="006251DE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="Ubuntu" w:hAnsi="Ubuntu" w:cs="Calibri Light"/>
                <w:caps/>
                <w:color w:val="2C3C63"/>
                <w:sz w:val="28"/>
                <w:szCs w:val="28"/>
              </w:rPr>
            </w:pPr>
            <w:r w:rsidRPr="00DF4247">
              <w:rPr>
                <w:rFonts w:ascii="Ubuntu" w:hAnsi="Ubuntu"/>
                <w:sz w:val="28"/>
                <w:szCs w:val="28"/>
              </w:rPr>
              <w:t xml:space="preserve">Utilization Management Program: </w:t>
            </w:r>
            <w:r>
              <w:rPr>
                <w:rFonts w:ascii="Ubuntu" w:hAnsi="Ubuntu"/>
                <w:sz w:val="28"/>
                <w:szCs w:val="28"/>
              </w:rPr>
              <w:t>Peer</w:t>
            </w:r>
            <w:r w:rsidR="00D00A2E">
              <w:rPr>
                <w:rFonts w:ascii="Ubuntu" w:hAnsi="Ubuntu"/>
                <w:sz w:val="28"/>
                <w:szCs w:val="28"/>
              </w:rPr>
              <w:t>-</w:t>
            </w:r>
            <w:r>
              <w:rPr>
                <w:rFonts w:ascii="Ubuntu" w:hAnsi="Ubuntu"/>
                <w:sz w:val="28"/>
                <w:szCs w:val="28"/>
              </w:rPr>
              <w:t>to</w:t>
            </w:r>
            <w:r w:rsidR="00D00A2E">
              <w:rPr>
                <w:rFonts w:ascii="Ubuntu" w:hAnsi="Ubuntu"/>
                <w:sz w:val="28"/>
                <w:szCs w:val="28"/>
              </w:rPr>
              <w:t>-</w:t>
            </w:r>
            <w:r>
              <w:rPr>
                <w:rFonts w:ascii="Ubuntu" w:hAnsi="Ubuntu"/>
                <w:sz w:val="28"/>
                <w:szCs w:val="28"/>
              </w:rPr>
              <w:t>Peer/Denial of Authorization Requests</w:t>
            </w:r>
          </w:p>
        </w:tc>
        <w:tc>
          <w:tcPr>
            <w:tcW w:w="285" w:type="dxa"/>
            <w:shd w:val="clear" w:color="auto" w:fill="auto"/>
            <w:vAlign w:val="center"/>
          </w:tcPr>
          <w:p w14:paraId="7F859A05" w14:textId="77777777" w:rsidR="00175AEB" w:rsidRPr="00DF4247" w:rsidRDefault="00175AEB" w:rsidP="002A2166">
            <w:pPr>
              <w:pStyle w:val="Header"/>
              <w:tabs>
                <w:tab w:val="clear" w:pos="4680"/>
                <w:tab w:val="clear" w:pos="9360"/>
              </w:tabs>
              <w:spacing w:line="240" w:lineRule="auto"/>
              <w:jc w:val="right"/>
              <w:rPr>
                <w:rFonts w:ascii="Ubuntu" w:hAnsi="Ubuntu"/>
                <w:b/>
                <w:caps/>
                <w:color w:val="FFFFFF"/>
                <w:sz w:val="28"/>
                <w:szCs w:val="28"/>
              </w:rPr>
            </w:pPr>
          </w:p>
        </w:tc>
      </w:tr>
      <w:tr w:rsidR="00175AEB" w14:paraId="3169301B" w14:textId="77777777" w:rsidTr="00175AEB">
        <w:trPr>
          <w:trHeight w:hRule="exact" w:val="115"/>
        </w:trPr>
        <w:tc>
          <w:tcPr>
            <w:tcW w:w="3849" w:type="dxa"/>
            <w:gridSpan w:val="2"/>
            <w:shd w:val="clear" w:color="auto" w:fill="E25231"/>
            <w:tcMar>
              <w:top w:w="0" w:type="dxa"/>
              <w:bottom w:w="0" w:type="dxa"/>
            </w:tcMar>
          </w:tcPr>
          <w:p w14:paraId="229CF622" w14:textId="77777777" w:rsidR="00175AEB" w:rsidRPr="00DF4247" w:rsidRDefault="00175AEB" w:rsidP="00B21224">
            <w:pPr>
              <w:pStyle w:val="Header"/>
              <w:tabs>
                <w:tab w:val="clear" w:pos="4680"/>
                <w:tab w:val="clear" w:pos="9360"/>
              </w:tabs>
              <w:rPr>
                <w:caps/>
                <w:color w:val="FFFFFF"/>
                <w:sz w:val="18"/>
                <w:szCs w:val="18"/>
              </w:rPr>
            </w:pPr>
          </w:p>
        </w:tc>
        <w:tc>
          <w:tcPr>
            <w:tcW w:w="5906" w:type="dxa"/>
            <w:gridSpan w:val="3"/>
            <w:shd w:val="clear" w:color="auto" w:fill="E25231"/>
            <w:tcMar>
              <w:top w:w="0" w:type="dxa"/>
              <w:bottom w:w="0" w:type="dxa"/>
            </w:tcMar>
          </w:tcPr>
          <w:p w14:paraId="7A9B4313" w14:textId="77777777" w:rsidR="00175AEB" w:rsidRPr="00DF4247" w:rsidRDefault="00175AEB" w:rsidP="00B21224">
            <w:pPr>
              <w:pStyle w:val="Header"/>
              <w:tabs>
                <w:tab w:val="clear" w:pos="4680"/>
                <w:tab w:val="clear" w:pos="9360"/>
              </w:tabs>
              <w:rPr>
                <w:caps/>
                <w:color w:val="FFFFFF"/>
                <w:sz w:val="18"/>
                <w:szCs w:val="18"/>
              </w:rPr>
            </w:pPr>
          </w:p>
        </w:tc>
      </w:tr>
    </w:tbl>
    <w:p w14:paraId="07C5463A" w14:textId="48C90523" w:rsidR="00606D3B" w:rsidRDefault="00606D3B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13F9C64" w14:textId="368E3147" w:rsidR="00B25E53" w:rsidRPr="00DF4247" w:rsidRDefault="00B25E53" w:rsidP="00B25E53">
      <w:pPr>
        <w:tabs>
          <w:tab w:val="left" w:pos="54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Peer-to-Peer/Denial of Authorization Requests</w:t>
      </w:r>
      <w:r w:rsidRPr="00DF4247">
        <w:rPr>
          <w:rFonts w:cs="Arial"/>
          <w:b/>
          <w:sz w:val="28"/>
          <w:szCs w:val="28"/>
        </w:rPr>
        <w:t xml:space="preserve"> Process</w:t>
      </w:r>
    </w:p>
    <w:p w14:paraId="04F4E1FD" w14:textId="11103002" w:rsidR="0003708D" w:rsidRPr="0003708D" w:rsidRDefault="0003708D" w:rsidP="0003708D">
      <w:pPr>
        <w:pStyle w:val="Default"/>
        <w:rPr>
          <w:rFonts w:ascii="Ubuntu" w:hAnsi="Ubuntu" w:cs="Arial"/>
          <w:sz w:val="22"/>
          <w:szCs w:val="22"/>
        </w:rPr>
      </w:pPr>
      <w:r w:rsidRPr="0003708D">
        <w:rPr>
          <w:rFonts w:ascii="Ubuntu" w:hAnsi="Ubuntu" w:cs="Arial"/>
          <w:sz w:val="22"/>
          <w:szCs w:val="22"/>
        </w:rPr>
        <w:t xml:space="preserve">The Payer Compass Utilization Review Department assumes the following responsibilities </w:t>
      </w:r>
    </w:p>
    <w:p w14:paraId="620345FE" w14:textId="77777777" w:rsidR="00C36507" w:rsidRDefault="0003708D">
      <w:pPr>
        <w:pStyle w:val="Default"/>
        <w:rPr>
          <w:rFonts w:ascii="Ubuntu" w:hAnsi="Ubuntu" w:cs="Arial"/>
          <w:sz w:val="22"/>
          <w:szCs w:val="22"/>
        </w:rPr>
      </w:pPr>
      <w:r>
        <w:rPr>
          <w:rFonts w:ascii="Ubuntu" w:hAnsi="Ubuntu" w:cs="Arial"/>
          <w:sz w:val="22"/>
          <w:szCs w:val="22"/>
        </w:rPr>
        <w:t>w</w:t>
      </w:r>
      <w:r w:rsidR="00606D3B" w:rsidRPr="00464B8D">
        <w:rPr>
          <w:rFonts w:ascii="Ubuntu" w:hAnsi="Ubuntu" w:cs="Arial"/>
          <w:sz w:val="22"/>
          <w:szCs w:val="22"/>
        </w:rPr>
        <w:t>hen criteria are not met during the initial clinical review</w:t>
      </w:r>
      <w:r w:rsidR="00107742" w:rsidRPr="00464B8D">
        <w:rPr>
          <w:rFonts w:ascii="Ubuntu" w:hAnsi="Ubuntu" w:cs="Arial"/>
          <w:sz w:val="22"/>
          <w:szCs w:val="22"/>
        </w:rPr>
        <w:t xml:space="preserve">, </w:t>
      </w:r>
      <w:r w:rsidR="00606D3B" w:rsidRPr="00464B8D">
        <w:rPr>
          <w:rFonts w:ascii="Ubuntu" w:hAnsi="Ubuntu" w:cs="Arial"/>
          <w:sz w:val="22"/>
          <w:szCs w:val="22"/>
        </w:rPr>
        <w:t>initial screening</w:t>
      </w:r>
      <w:r w:rsidR="00107742" w:rsidRPr="00464B8D">
        <w:rPr>
          <w:rFonts w:ascii="Ubuntu" w:hAnsi="Ubuntu" w:cs="Arial"/>
          <w:sz w:val="22"/>
          <w:szCs w:val="22"/>
        </w:rPr>
        <w:t>,</w:t>
      </w:r>
      <w:r w:rsidR="00606D3B" w:rsidRPr="00464B8D">
        <w:rPr>
          <w:rFonts w:ascii="Ubuntu" w:hAnsi="Ubuntu" w:cs="Arial"/>
          <w:sz w:val="22"/>
          <w:szCs w:val="22"/>
        </w:rPr>
        <w:t xml:space="preserve"> or concurrent review</w:t>
      </w:r>
      <w:r w:rsidR="00C36507">
        <w:rPr>
          <w:rFonts w:ascii="Ubuntu" w:hAnsi="Ubuntu" w:cs="Arial"/>
          <w:sz w:val="22"/>
          <w:szCs w:val="22"/>
        </w:rPr>
        <w:t>:</w:t>
      </w:r>
    </w:p>
    <w:p w14:paraId="1304E45E" w14:textId="77777777" w:rsidR="00C36507" w:rsidRDefault="00C36507">
      <w:pPr>
        <w:pStyle w:val="Default"/>
        <w:rPr>
          <w:rFonts w:ascii="Ubuntu" w:hAnsi="Ubuntu" w:cs="Arial"/>
          <w:sz w:val="22"/>
          <w:szCs w:val="22"/>
        </w:rPr>
      </w:pPr>
    </w:p>
    <w:p w14:paraId="20514AF2" w14:textId="3DA20556" w:rsidR="001A50D6" w:rsidRPr="00464B8D" w:rsidRDefault="00C36507" w:rsidP="00C36507">
      <w:pPr>
        <w:pStyle w:val="Default"/>
        <w:numPr>
          <w:ilvl w:val="0"/>
          <w:numId w:val="20"/>
        </w:numPr>
        <w:rPr>
          <w:rFonts w:ascii="Ubuntu" w:hAnsi="Ubuntu" w:cs="Arial"/>
          <w:sz w:val="22"/>
          <w:szCs w:val="22"/>
        </w:rPr>
      </w:pPr>
      <w:r>
        <w:rPr>
          <w:rFonts w:ascii="Ubuntu" w:hAnsi="Ubuntu" w:cs="Arial"/>
          <w:sz w:val="22"/>
          <w:szCs w:val="22"/>
        </w:rPr>
        <w:t>T</w:t>
      </w:r>
      <w:r w:rsidR="00606D3B" w:rsidRPr="00464B8D">
        <w:rPr>
          <w:rFonts w:ascii="Ubuntu" w:hAnsi="Ubuntu" w:cs="Arial"/>
          <w:sz w:val="22"/>
          <w:szCs w:val="22"/>
        </w:rPr>
        <w:t xml:space="preserve">he </w:t>
      </w:r>
      <w:r w:rsidR="0035285D" w:rsidRPr="00464B8D">
        <w:rPr>
          <w:rFonts w:ascii="Ubuntu" w:hAnsi="Ubuntu" w:cs="Arial"/>
          <w:sz w:val="22"/>
          <w:szCs w:val="22"/>
        </w:rPr>
        <w:t xml:space="preserve">Payer Compass Utilization </w:t>
      </w:r>
      <w:r w:rsidR="00286884" w:rsidRPr="00464B8D">
        <w:rPr>
          <w:rFonts w:ascii="Ubuntu" w:hAnsi="Ubuntu"/>
          <w:color w:val="auto"/>
          <w:sz w:val="22"/>
          <w:szCs w:val="22"/>
        </w:rPr>
        <w:t xml:space="preserve">Review Nurse </w:t>
      </w:r>
      <w:r w:rsidR="00606D3B" w:rsidRPr="00464B8D">
        <w:rPr>
          <w:rFonts w:ascii="Ubuntu" w:hAnsi="Ubuntu" w:cs="Arial"/>
          <w:sz w:val="22"/>
          <w:szCs w:val="22"/>
        </w:rPr>
        <w:t xml:space="preserve">will refer the request to the </w:t>
      </w:r>
      <w:r w:rsidR="00B82E3F" w:rsidRPr="004F4A74">
        <w:rPr>
          <w:rFonts w:ascii="Ubuntu" w:hAnsi="Ubuntu" w:cs="Arial"/>
          <w:sz w:val="22"/>
          <w:szCs w:val="22"/>
        </w:rPr>
        <w:t>Payer Compass</w:t>
      </w:r>
      <w:r w:rsidR="00606D3B" w:rsidRPr="004F4A74">
        <w:rPr>
          <w:rFonts w:ascii="Ubuntu" w:hAnsi="Ubuntu" w:cs="Arial"/>
          <w:sz w:val="22"/>
          <w:szCs w:val="22"/>
        </w:rPr>
        <w:t xml:space="preserve"> Medical Director</w:t>
      </w:r>
      <w:r w:rsidR="00E3763F">
        <w:rPr>
          <w:rFonts w:ascii="Ubuntu" w:hAnsi="Ubuntu" w:cs="Arial"/>
          <w:sz w:val="22"/>
          <w:szCs w:val="22"/>
        </w:rPr>
        <w:t xml:space="preserve"> or IRO</w:t>
      </w:r>
      <w:r w:rsidR="00606D3B" w:rsidRPr="00464B8D">
        <w:rPr>
          <w:rFonts w:ascii="Ubuntu" w:hAnsi="Ubuntu" w:cs="Arial"/>
          <w:sz w:val="22"/>
          <w:szCs w:val="22"/>
        </w:rPr>
        <w:t xml:space="preserve"> who will render the </w:t>
      </w:r>
      <w:r w:rsidR="008C6DDF" w:rsidRPr="00464B8D">
        <w:rPr>
          <w:rFonts w:ascii="Ubuntu" w:hAnsi="Ubuntu" w:cs="Arial"/>
          <w:sz w:val="22"/>
          <w:szCs w:val="22"/>
        </w:rPr>
        <w:t>medical necessity</w:t>
      </w:r>
      <w:r w:rsidR="00606D3B" w:rsidRPr="00464B8D">
        <w:rPr>
          <w:rFonts w:ascii="Ubuntu" w:hAnsi="Ubuntu" w:cs="Arial"/>
          <w:sz w:val="22"/>
          <w:szCs w:val="22"/>
        </w:rPr>
        <w:t xml:space="preserve"> determination. </w:t>
      </w:r>
    </w:p>
    <w:p w14:paraId="264FD2C2" w14:textId="0054E65D" w:rsidR="00606D3B" w:rsidRPr="00464B8D" w:rsidRDefault="00606D3B">
      <w:pPr>
        <w:pStyle w:val="Default"/>
        <w:rPr>
          <w:rFonts w:ascii="Ubuntu" w:hAnsi="Ubuntu" w:cs="Arial"/>
          <w:sz w:val="22"/>
          <w:szCs w:val="22"/>
        </w:rPr>
      </w:pPr>
    </w:p>
    <w:p w14:paraId="6F3FD0B6" w14:textId="5055720A" w:rsidR="00620BBB" w:rsidRPr="00DF4247" w:rsidRDefault="00620BBB" w:rsidP="00620BBB">
      <w:pPr>
        <w:pStyle w:val="Heading3"/>
      </w:pPr>
      <w:r>
        <w:t xml:space="preserve">The following outlines the </w:t>
      </w:r>
      <w:r w:rsidR="002573AF">
        <w:t>P</w:t>
      </w:r>
      <w:r>
        <w:t>eer-to-</w:t>
      </w:r>
      <w:r w:rsidR="002573AF">
        <w:t>P</w:t>
      </w:r>
      <w:r>
        <w:t>eer/</w:t>
      </w:r>
      <w:r w:rsidR="002573AF">
        <w:t>De</w:t>
      </w:r>
      <w:r>
        <w:t xml:space="preserve">nial of </w:t>
      </w:r>
      <w:r w:rsidR="002573AF">
        <w:t>A</w:t>
      </w:r>
      <w:r>
        <w:t xml:space="preserve">uthorization </w:t>
      </w:r>
      <w:r w:rsidR="002573AF">
        <w:t>R</w:t>
      </w:r>
      <w:r>
        <w:t>equests procedure:</w:t>
      </w:r>
    </w:p>
    <w:p w14:paraId="60B02E83" w14:textId="0E15EF14" w:rsidR="006B1A90" w:rsidRPr="00464B8D" w:rsidRDefault="00464B8D" w:rsidP="00620BBB">
      <w:pPr>
        <w:pStyle w:val="Default"/>
        <w:ind w:right="-990"/>
        <w:rPr>
          <w:rFonts w:ascii="Ubuntu" w:hAnsi="Ubuntu" w:cs="Arial"/>
        </w:rPr>
      </w:pPr>
      <w:r w:rsidRPr="00464B8D">
        <w:rPr>
          <w:rFonts w:ascii="Ubuntu" w:hAnsi="Ubuntu" w:cs="Arial"/>
          <w:b/>
          <w:bCs/>
          <w:sz w:val="28"/>
          <w:szCs w:val="28"/>
        </w:rPr>
        <w:t xml:space="preserve"> </w:t>
      </w:r>
      <w:r w:rsidR="006B1A90" w:rsidRPr="00464B8D">
        <w:rPr>
          <w:rFonts w:ascii="Ubuntu" w:hAnsi="Ubuntu" w:cs="Arial"/>
        </w:rPr>
        <w:t xml:space="preserve"> </w:t>
      </w:r>
    </w:p>
    <w:p w14:paraId="0ED64ADD" w14:textId="25356D94" w:rsidR="00331AF6" w:rsidRPr="000F61B3" w:rsidRDefault="00EF5D25" w:rsidP="00413B97">
      <w:pPr>
        <w:numPr>
          <w:ilvl w:val="0"/>
          <w:numId w:val="19"/>
        </w:numPr>
        <w:autoSpaceDE w:val="0"/>
        <w:autoSpaceDN w:val="0"/>
        <w:adjustRightInd w:val="0"/>
        <w:spacing w:after="8" w:line="240" w:lineRule="auto"/>
        <w:rPr>
          <w:rFonts w:ascii="Ubuntu" w:hAnsi="Ubuntu" w:cs="Arial"/>
        </w:rPr>
      </w:pPr>
      <w:r w:rsidRPr="000F61B3">
        <w:rPr>
          <w:rFonts w:ascii="Ubuntu" w:hAnsi="Ubuntu" w:cs="Arial"/>
          <w:color w:val="000000"/>
        </w:rPr>
        <w:t xml:space="preserve">A </w:t>
      </w:r>
      <w:r w:rsidR="00381CFB" w:rsidRPr="000F61B3">
        <w:rPr>
          <w:rFonts w:ascii="Ubuntu" w:hAnsi="Ubuntu" w:cs="Arial"/>
          <w:color w:val="000000"/>
        </w:rPr>
        <w:t xml:space="preserve">Clinical </w:t>
      </w:r>
      <w:r w:rsidR="006B1A90" w:rsidRPr="000F61B3">
        <w:rPr>
          <w:rFonts w:ascii="Ubuntu" w:hAnsi="Ubuntu" w:cs="Arial"/>
          <w:color w:val="000000"/>
        </w:rPr>
        <w:t xml:space="preserve">Peer </w:t>
      </w:r>
      <w:r w:rsidR="00381CFB" w:rsidRPr="000F61B3">
        <w:rPr>
          <w:rFonts w:ascii="Ubuntu" w:hAnsi="Ubuntu" w:cs="Arial"/>
          <w:color w:val="000000"/>
        </w:rPr>
        <w:t xml:space="preserve">Review </w:t>
      </w:r>
      <w:r w:rsidR="006B1A90" w:rsidRPr="000F61B3">
        <w:rPr>
          <w:rFonts w:ascii="Ubuntu" w:hAnsi="Ubuntu" w:cs="Arial"/>
          <w:color w:val="000000"/>
        </w:rPr>
        <w:t xml:space="preserve">will be conducted for all cases where a clinical determination to certify cannot be made by the </w:t>
      </w:r>
      <w:r w:rsidR="008C5108" w:rsidRPr="000F61B3">
        <w:rPr>
          <w:rFonts w:ascii="Ubuntu" w:hAnsi="Ubuntu" w:cs="Arial"/>
        </w:rPr>
        <w:t xml:space="preserve">Payer Compass Utilization </w:t>
      </w:r>
      <w:r w:rsidR="008C5108" w:rsidRPr="000F61B3">
        <w:rPr>
          <w:rFonts w:ascii="Ubuntu" w:hAnsi="Ubuntu"/>
        </w:rPr>
        <w:t>Review Nurse</w:t>
      </w:r>
      <w:r w:rsidR="006B1A90" w:rsidRPr="000F61B3">
        <w:rPr>
          <w:rFonts w:ascii="Ubuntu" w:hAnsi="Ubuntu" w:cs="Arial"/>
          <w:color w:val="000000"/>
        </w:rPr>
        <w:t xml:space="preserve"> or first level review. </w:t>
      </w:r>
      <w:r w:rsidR="00D07E0C" w:rsidRPr="000F61B3">
        <w:rPr>
          <w:rFonts w:ascii="Ubuntu" w:hAnsi="Ubuntu" w:cs="Arial"/>
          <w:color w:val="000000"/>
        </w:rPr>
        <w:t xml:space="preserve">See </w:t>
      </w:r>
      <w:r w:rsidR="00264815" w:rsidRPr="000F61B3">
        <w:rPr>
          <w:rFonts w:ascii="Ubuntu" w:hAnsi="Ubuntu" w:cs="Arial"/>
          <w:color w:val="000000"/>
        </w:rPr>
        <w:t>Clin</w:t>
      </w:r>
      <w:r w:rsidRPr="000F61B3">
        <w:rPr>
          <w:rFonts w:ascii="Ubuntu" w:hAnsi="Ubuntu" w:cs="Arial"/>
          <w:color w:val="000000"/>
        </w:rPr>
        <w:t xml:space="preserve">ical Criteria Selection </w:t>
      </w:r>
      <w:r w:rsidR="000F61B3" w:rsidRPr="000F61B3">
        <w:rPr>
          <w:rFonts w:ascii="Ubuntu" w:hAnsi="Ubuntu" w:cs="Arial"/>
          <w:color w:val="000000"/>
        </w:rPr>
        <w:t>Policy</w:t>
      </w:r>
      <w:r w:rsidRPr="000F61B3">
        <w:rPr>
          <w:rFonts w:ascii="Ubuntu" w:hAnsi="Ubuntu" w:cs="Arial"/>
          <w:color w:val="000000"/>
        </w:rPr>
        <w:t>.</w:t>
      </w:r>
    </w:p>
    <w:p w14:paraId="4CB0F83A" w14:textId="77777777" w:rsidR="006B1A90" w:rsidRPr="00464B8D" w:rsidRDefault="006B1A90" w:rsidP="006B1A90">
      <w:pPr>
        <w:autoSpaceDE w:val="0"/>
        <w:autoSpaceDN w:val="0"/>
        <w:adjustRightInd w:val="0"/>
        <w:spacing w:after="8" w:line="240" w:lineRule="auto"/>
        <w:ind w:left="360"/>
        <w:rPr>
          <w:rFonts w:ascii="Ubuntu" w:hAnsi="Ubuntu" w:cs="Arial"/>
          <w:color w:val="000000"/>
        </w:rPr>
      </w:pPr>
    </w:p>
    <w:p w14:paraId="7F172D38" w14:textId="355E4A52" w:rsidR="00A44C2B" w:rsidRPr="00464B8D" w:rsidRDefault="009E0F52" w:rsidP="00413B97">
      <w:pPr>
        <w:numPr>
          <w:ilvl w:val="0"/>
          <w:numId w:val="19"/>
        </w:numPr>
        <w:autoSpaceDE w:val="0"/>
        <w:autoSpaceDN w:val="0"/>
        <w:adjustRightInd w:val="0"/>
        <w:spacing w:after="8" w:line="240" w:lineRule="auto"/>
        <w:rPr>
          <w:rFonts w:ascii="Ubuntu" w:hAnsi="Ubuntu" w:cs="Arial"/>
        </w:rPr>
      </w:pPr>
      <w:r w:rsidRPr="0088757E">
        <w:rPr>
          <w:rFonts w:ascii="Ubuntu" w:hAnsi="Ubuntu" w:cs="Arial"/>
          <w:color w:val="000000"/>
        </w:rPr>
        <w:t>T</w:t>
      </w:r>
      <w:r w:rsidR="006B1A90" w:rsidRPr="0088757E">
        <w:rPr>
          <w:rFonts w:ascii="Ubuntu" w:hAnsi="Ubuntu" w:cs="Arial"/>
          <w:color w:val="000000"/>
        </w:rPr>
        <w:t xml:space="preserve">he Clinical Peer Review may take place </w:t>
      </w:r>
      <w:r w:rsidR="00A2230A" w:rsidRPr="0088757E">
        <w:rPr>
          <w:rFonts w:ascii="Ubuntu" w:hAnsi="Ubuntu" w:cs="Arial"/>
          <w:color w:val="000000"/>
        </w:rPr>
        <w:t xml:space="preserve">using all clinical information provided to the Payer Compass Utilization Review Nurse and the pertinent indicated Plan language regarding the requested </w:t>
      </w:r>
      <w:r w:rsidR="00A2230A" w:rsidRPr="0088757E">
        <w:rPr>
          <w:rFonts w:ascii="Ubuntu" w:hAnsi="Ubuntu" w:cs="Arial"/>
        </w:rPr>
        <w:t xml:space="preserve">services. This review is conducted by </w:t>
      </w:r>
      <w:r w:rsidR="006B1A90" w:rsidRPr="0088757E">
        <w:rPr>
          <w:rFonts w:ascii="Ubuntu" w:hAnsi="Ubuntu" w:cs="Arial"/>
          <w:color w:val="000000"/>
        </w:rPr>
        <w:t xml:space="preserve">the </w:t>
      </w:r>
      <w:r w:rsidR="00B82E3F" w:rsidRPr="0088757E">
        <w:rPr>
          <w:rFonts w:ascii="Ubuntu" w:hAnsi="Ubuntu" w:cs="Arial"/>
        </w:rPr>
        <w:t>Payer Compass</w:t>
      </w:r>
      <w:r w:rsidR="006B1A90" w:rsidRPr="0088757E">
        <w:rPr>
          <w:rFonts w:ascii="Ubuntu" w:hAnsi="Ubuntu" w:cs="Arial"/>
          <w:color w:val="000000"/>
        </w:rPr>
        <w:t xml:space="preserve"> Medical Director</w:t>
      </w:r>
      <w:r w:rsidR="00017A54" w:rsidRPr="0088757E">
        <w:rPr>
          <w:rFonts w:ascii="Ubuntu" w:hAnsi="Ubuntu" w:cs="Arial"/>
          <w:color w:val="000000"/>
        </w:rPr>
        <w:t xml:space="preserve"> or </w:t>
      </w:r>
      <w:r w:rsidR="003B577A" w:rsidRPr="0088757E">
        <w:rPr>
          <w:rFonts w:ascii="Ubuntu" w:hAnsi="Ubuntu" w:cs="Arial"/>
          <w:color w:val="000000"/>
        </w:rPr>
        <w:t>IRO</w:t>
      </w:r>
      <w:r w:rsidR="00EC772F" w:rsidRPr="0088757E">
        <w:rPr>
          <w:rFonts w:ascii="Ubuntu" w:hAnsi="Ubuntu" w:cs="Arial"/>
          <w:color w:val="000000"/>
        </w:rPr>
        <w:t xml:space="preserve"> review</w:t>
      </w:r>
      <w:r w:rsidR="00017A54" w:rsidRPr="0088757E">
        <w:rPr>
          <w:rFonts w:ascii="Ubuntu" w:hAnsi="Ubuntu" w:cs="Arial"/>
          <w:color w:val="000000"/>
        </w:rPr>
        <w:t>er</w:t>
      </w:r>
      <w:r w:rsidR="00EC772F" w:rsidRPr="00464B8D">
        <w:rPr>
          <w:rFonts w:ascii="Ubuntu" w:hAnsi="Ubuntu" w:cs="Arial"/>
          <w:color w:val="000000"/>
        </w:rPr>
        <w:t xml:space="preserve"> who </w:t>
      </w:r>
      <w:r w:rsidR="00747BE3">
        <w:rPr>
          <w:rFonts w:ascii="Ubuntu" w:hAnsi="Ubuntu" w:cs="Arial"/>
          <w:color w:val="000000"/>
        </w:rPr>
        <w:t xml:space="preserve">may have </w:t>
      </w:r>
      <w:r w:rsidR="005D22C8" w:rsidRPr="00464B8D">
        <w:rPr>
          <w:rFonts w:ascii="Ubuntu" w:hAnsi="Ubuntu" w:cs="Arial"/>
          <w:color w:val="000000"/>
        </w:rPr>
        <w:t xml:space="preserve">credentials </w:t>
      </w:r>
      <w:r w:rsidR="00C15141">
        <w:rPr>
          <w:rFonts w:ascii="Ubuntu" w:hAnsi="Ubuntu" w:cs="Arial"/>
          <w:color w:val="000000"/>
        </w:rPr>
        <w:t xml:space="preserve">similar to </w:t>
      </w:r>
      <w:r w:rsidR="005D22C8" w:rsidRPr="00464B8D">
        <w:rPr>
          <w:rFonts w:ascii="Ubuntu" w:hAnsi="Ubuntu" w:cs="Arial"/>
          <w:color w:val="000000"/>
        </w:rPr>
        <w:t>the ordering provider</w:t>
      </w:r>
      <w:r w:rsidR="00A35A4E" w:rsidRPr="00464B8D">
        <w:rPr>
          <w:rFonts w:ascii="Ubuntu" w:hAnsi="Ubuntu" w:cs="Arial"/>
          <w:color w:val="000000"/>
        </w:rPr>
        <w:t xml:space="preserve"> </w:t>
      </w:r>
      <w:r w:rsidR="00C05D50" w:rsidRPr="00464B8D">
        <w:rPr>
          <w:rFonts w:ascii="Ubuntu" w:hAnsi="Ubuntu" w:cs="Arial"/>
          <w:color w:val="000000"/>
        </w:rPr>
        <w:t xml:space="preserve">as </w:t>
      </w:r>
      <w:r w:rsidR="00B651B9" w:rsidRPr="00464B8D">
        <w:rPr>
          <w:rFonts w:ascii="Ubuntu" w:hAnsi="Ubuntu" w:cs="Arial"/>
          <w:color w:val="000000"/>
        </w:rPr>
        <w:t>indicated</w:t>
      </w:r>
      <w:r w:rsidR="00A2230A" w:rsidRPr="00464B8D">
        <w:rPr>
          <w:rFonts w:ascii="Ubuntu" w:hAnsi="Ubuntu" w:cs="Arial"/>
          <w:color w:val="000000"/>
        </w:rPr>
        <w:t>.</w:t>
      </w:r>
      <w:r w:rsidR="00B651B9" w:rsidRPr="00464B8D">
        <w:rPr>
          <w:rFonts w:ascii="Ubuntu" w:hAnsi="Ubuntu" w:cs="Arial"/>
          <w:color w:val="000000"/>
        </w:rPr>
        <w:t xml:space="preserve"> </w:t>
      </w:r>
      <w:r w:rsidR="00A44C2B" w:rsidRPr="00464B8D">
        <w:rPr>
          <w:rFonts w:ascii="Ubuntu" w:hAnsi="Ubuntu" w:cs="Arial"/>
        </w:rPr>
        <w:t>All reviewing physicians must</w:t>
      </w:r>
      <w:r w:rsidR="00C9316C" w:rsidRPr="00464B8D">
        <w:rPr>
          <w:rFonts w:ascii="Ubuntu" w:hAnsi="Ubuntu" w:cs="Arial"/>
        </w:rPr>
        <w:t xml:space="preserve"> meet the criteria outlined in </w:t>
      </w:r>
      <w:r w:rsidR="00D92AAC">
        <w:rPr>
          <w:rFonts w:ascii="Ubuntu" w:hAnsi="Ubuntu" w:cs="Arial"/>
        </w:rPr>
        <w:t>the Appeal of</w:t>
      </w:r>
      <w:r w:rsidR="00C9316C" w:rsidRPr="00464B8D">
        <w:rPr>
          <w:rFonts w:ascii="Ubuntu" w:hAnsi="Ubuntu" w:cs="Arial"/>
        </w:rPr>
        <w:t xml:space="preserve"> Non-</w:t>
      </w:r>
      <w:r w:rsidR="00E247B7" w:rsidRPr="00464B8D">
        <w:rPr>
          <w:rFonts w:ascii="Ubuntu" w:hAnsi="Ubuntu" w:cs="Arial"/>
        </w:rPr>
        <w:t>Certifications</w:t>
      </w:r>
      <w:r w:rsidR="00260E9B">
        <w:rPr>
          <w:rFonts w:ascii="Ubuntu" w:hAnsi="Ubuntu" w:cs="Arial"/>
        </w:rPr>
        <w:t xml:space="preserve"> Policy</w:t>
      </w:r>
      <w:r w:rsidR="00C9316C" w:rsidRPr="00464B8D">
        <w:rPr>
          <w:rFonts w:ascii="Ubuntu" w:hAnsi="Ubuntu" w:cs="Arial"/>
        </w:rPr>
        <w:t>.</w:t>
      </w:r>
    </w:p>
    <w:p w14:paraId="09BA9FA2" w14:textId="77777777" w:rsidR="00B53422" w:rsidRPr="00464B8D" w:rsidRDefault="00B53422" w:rsidP="00B53422">
      <w:pPr>
        <w:autoSpaceDE w:val="0"/>
        <w:autoSpaceDN w:val="0"/>
        <w:adjustRightInd w:val="0"/>
        <w:spacing w:after="8" w:line="240" w:lineRule="auto"/>
        <w:ind w:left="360"/>
        <w:rPr>
          <w:rFonts w:ascii="Ubuntu" w:hAnsi="Ubuntu" w:cs="Arial"/>
        </w:rPr>
      </w:pPr>
    </w:p>
    <w:p w14:paraId="7CA17FCA" w14:textId="6E3614E9" w:rsidR="006B1A90" w:rsidRPr="00464B8D" w:rsidRDefault="006B1A90" w:rsidP="00413B97">
      <w:pPr>
        <w:numPr>
          <w:ilvl w:val="0"/>
          <w:numId w:val="19"/>
        </w:numPr>
        <w:autoSpaceDE w:val="0"/>
        <w:autoSpaceDN w:val="0"/>
        <w:adjustRightInd w:val="0"/>
        <w:spacing w:after="8" w:line="240" w:lineRule="auto"/>
        <w:rPr>
          <w:rFonts w:ascii="Ubuntu" w:hAnsi="Ubuntu" w:cs="Arial"/>
          <w:color w:val="000000"/>
        </w:rPr>
      </w:pPr>
      <w:r w:rsidRPr="00464B8D">
        <w:rPr>
          <w:rFonts w:ascii="Ubuntu" w:hAnsi="Ubuntu" w:cs="Arial"/>
          <w:color w:val="000000"/>
        </w:rPr>
        <w:t>When a case is referred to</w:t>
      </w:r>
      <w:r w:rsidR="00260E9B">
        <w:rPr>
          <w:rFonts w:ascii="Ubuntu" w:hAnsi="Ubuntu" w:cs="Arial"/>
          <w:color w:val="000000"/>
        </w:rPr>
        <w:t xml:space="preserve"> a Clinical</w:t>
      </w:r>
      <w:r w:rsidRPr="00464B8D">
        <w:rPr>
          <w:rFonts w:ascii="Ubuntu" w:hAnsi="Ubuntu" w:cs="Arial"/>
          <w:color w:val="000000"/>
        </w:rPr>
        <w:t xml:space="preserve"> Peer Review, the </w:t>
      </w:r>
      <w:r w:rsidR="00240007" w:rsidRPr="00464B8D">
        <w:rPr>
          <w:rFonts w:ascii="Ubuntu" w:hAnsi="Ubuntu" w:cs="Arial"/>
        </w:rPr>
        <w:t>Payer Compass</w:t>
      </w:r>
      <w:r w:rsidR="00240007" w:rsidRPr="00464B8D">
        <w:rPr>
          <w:rFonts w:ascii="Ubuntu" w:hAnsi="Ubuntu" w:cs="Arial"/>
          <w:color w:val="000000"/>
        </w:rPr>
        <w:t xml:space="preserve"> Medical Director, IRO, or a specialist </w:t>
      </w:r>
      <w:r w:rsidR="00AC4231">
        <w:rPr>
          <w:rFonts w:ascii="Ubuntu" w:hAnsi="Ubuntu" w:cs="Arial"/>
          <w:color w:val="000000"/>
        </w:rPr>
        <w:t xml:space="preserve">who may have similar </w:t>
      </w:r>
      <w:r w:rsidR="00240007" w:rsidRPr="00464B8D">
        <w:rPr>
          <w:rFonts w:ascii="Ubuntu" w:hAnsi="Ubuntu" w:cs="Arial"/>
          <w:color w:val="000000"/>
        </w:rPr>
        <w:t xml:space="preserve">credentials </w:t>
      </w:r>
      <w:r w:rsidR="00937FF7" w:rsidRPr="00464B8D">
        <w:rPr>
          <w:rFonts w:ascii="Ubuntu" w:hAnsi="Ubuntu" w:cs="Arial"/>
          <w:color w:val="000000"/>
        </w:rPr>
        <w:t xml:space="preserve">may attempt to speak with the </w:t>
      </w:r>
      <w:r w:rsidR="00E438C3" w:rsidRPr="00464B8D">
        <w:rPr>
          <w:rFonts w:ascii="Ubuntu" w:hAnsi="Ubuntu" w:cs="Arial"/>
          <w:color w:val="000000"/>
        </w:rPr>
        <w:t xml:space="preserve">requesting provider prior to </w:t>
      </w:r>
      <w:r w:rsidRPr="00464B8D">
        <w:rPr>
          <w:rFonts w:ascii="Ubuntu" w:hAnsi="Ubuntu" w:cs="Arial"/>
          <w:color w:val="000000"/>
        </w:rPr>
        <w:t xml:space="preserve">making a non-certification determination. The determination shall not be delayed due to the inability to </w:t>
      </w:r>
      <w:r w:rsidR="00552A16" w:rsidRPr="00464B8D">
        <w:rPr>
          <w:rFonts w:ascii="Ubuntu" w:hAnsi="Ubuntu" w:cs="Arial"/>
          <w:color w:val="000000"/>
        </w:rPr>
        <w:t xml:space="preserve">speak </w:t>
      </w:r>
      <w:r w:rsidRPr="00464B8D">
        <w:rPr>
          <w:rFonts w:ascii="Ubuntu" w:hAnsi="Ubuntu" w:cs="Arial"/>
          <w:color w:val="000000"/>
        </w:rPr>
        <w:t xml:space="preserve">with the </w:t>
      </w:r>
      <w:r w:rsidR="0050582E">
        <w:rPr>
          <w:rFonts w:ascii="Ubuntu" w:hAnsi="Ubuntu" w:cs="Arial"/>
          <w:color w:val="000000"/>
        </w:rPr>
        <w:t xml:space="preserve">requesting </w:t>
      </w:r>
      <w:r w:rsidRPr="00464B8D">
        <w:rPr>
          <w:rFonts w:ascii="Ubuntu" w:hAnsi="Ubuntu" w:cs="Arial"/>
          <w:color w:val="000000"/>
        </w:rPr>
        <w:t xml:space="preserve"> provider.</w:t>
      </w:r>
    </w:p>
    <w:p w14:paraId="5AB06D74" w14:textId="77777777" w:rsidR="006B1A90" w:rsidRPr="00464B8D" w:rsidRDefault="006B1A90" w:rsidP="006B1A90">
      <w:pPr>
        <w:autoSpaceDE w:val="0"/>
        <w:autoSpaceDN w:val="0"/>
        <w:adjustRightInd w:val="0"/>
        <w:spacing w:after="0" w:line="240" w:lineRule="auto"/>
        <w:ind w:left="360"/>
        <w:rPr>
          <w:rFonts w:ascii="Ubuntu" w:hAnsi="Ubuntu" w:cs="Arial"/>
          <w:color w:val="000000"/>
        </w:rPr>
      </w:pPr>
    </w:p>
    <w:p w14:paraId="3D63EBC2" w14:textId="7B2850A3" w:rsidR="006B1A90" w:rsidRPr="00464B8D" w:rsidRDefault="00B4765C" w:rsidP="00413B9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Ubuntu" w:hAnsi="Ubuntu" w:cs="Arial"/>
          <w:color w:val="000000"/>
        </w:rPr>
      </w:pPr>
      <w:r>
        <w:rPr>
          <w:rFonts w:ascii="Ubuntu" w:hAnsi="Ubuntu" w:cs="Arial"/>
          <w:color w:val="000000"/>
        </w:rPr>
        <w:t>If</w:t>
      </w:r>
      <w:r w:rsidR="006B1A90" w:rsidRPr="00464B8D">
        <w:rPr>
          <w:rFonts w:ascii="Ubuntu" w:hAnsi="Ubuntu" w:cs="Arial"/>
          <w:color w:val="000000"/>
        </w:rPr>
        <w:t xml:space="preserve"> the reviewer is unable to speak with the requesting provider and a non</w:t>
      </w:r>
      <w:r w:rsidR="00715934">
        <w:rPr>
          <w:rFonts w:ascii="Ubuntu" w:hAnsi="Ubuntu" w:cs="Arial"/>
          <w:color w:val="000000"/>
        </w:rPr>
        <w:noBreakHyphen/>
      </w:r>
      <w:r w:rsidR="006B1A90" w:rsidRPr="00464B8D">
        <w:rPr>
          <w:rFonts w:ascii="Ubuntu" w:hAnsi="Ubuntu" w:cs="Arial"/>
          <w:color w:val="000000"/>
        </w:rPr>
        <w:t xml:space="preserve">certification determination is rendered, the </w:t>
      </w:r>
      <w:r w:rsidR="007E16E1" w:rsidRPr="00464B8D">
        <w:rPr>
          <w:rFonts w:ascii="Ubuntu" w:hAnsi="Ubuntu" w:cs="Arial"/>
          <w:color w:val="000000"/>
        </w:rPr>
        <w:t>Payer Compass Utilization Review Nurse</w:t>
      </w:r>
      <w:r w:rsidR="006B1A90" w:rsidRPr="00464B8D">
        <w:rPr>
          <w:rFonts w:ascii="Ubuntu" w:hAnsi="Ubuntu" w:cs="Arial"/>
          <w:color w:val="000000"/>
        </w:rPr>
        <w:t xml:space="preserve"> will notify the requesting provider </w:t>
      </w:r>
      <w:r w:rsidR="007063A2">
        <w:rPr>
          <w:rFonts w:ascii="Ubuntu" w:hAnsi="Ubuntu" w:cs="Arial"/>
          <w:color w:val="000000"/>
        </w:rPr>
        <w:t xml:space="preserve">of </w:t>
      </w:r>
      <w:r w:rsidR="006B1A90" w:rsidRPr="00464B8D">
        <w:rPr>
          <w:rFonts w:ascii="Ubuntu" w:hAnsi="Ubuntu" w:cs="Arial"/>
          <w:color w:val="000000"/>
        </w:rPr>
        <w:t>the option of requesting a Peer</w:t>
      </w:r>
      <w:r w:rsidR="00DD436C">
        <w:rPr>
          <w:rFonts w:ascii="Ubuntu" w:hAnsi="Ubuntu" w:cs="Arial"/>
          <w:color w:val="000000"/>
        </w:rPr>
        <w:noBreakHyphen/>
      </w:r>
      <w:r w:rsidR="006B1A90" w:rsidRPr="00464B8D">
        <w:rPr>
          <w:rFonts w:ascii="Ubuntu" w:hAnsi="Ubuntu" w:cs="Arial"/>
          <w:color w:val="000000"/>
        </w:rPr>
        <w:t>to</w:t>
      </w:r>
      <w:r w:rsidR="00DD436C">
        <w:rPr>
          <w:rFonts w:ascii="Ubuntu" w:hAnsi="Ubuntu" w:cs="Arial"/>
          <w:color w:val="000000"/>
        </w:rPr>
        <w:noBreakHyphen/>
      </w:r>
      <w:r w:rsidR="006B1A90" w:rsidRPr="00464B8D">
        <w:rPr>
          <w:rFonts w:ascii="Ubuntu" w:hAnsi="Ubuntu" w:cs="Arial"/>
          <w:color w:val="000000"/>
        </w:rPr>
        <w:t>Peer conversation</w:t>
      </w:r>
      <w:r w:rsidR="00986AB2" w:rsidRPr="00464B8D">
        <w:rPr>
          <w:rFonts w:ascii="Ubuntu" w:hAnsi="Ubuntu" w:cs="Arial"/>
          <w:color w:val="000000"/>
        </w:rPr>
        <w:t xml:space="preserve"> within </w:t>
      </w:r>
      <w:r w:rsidR="006B1A90" w:rsidRPr="00464B8D">
        <w:rPr>
          <w:rFonts w:ascii="Ubuntu" w:hAnsi="Ubuntu" w:cs="Arial"/>
          <w:color w:val="000000"/>
        </w:rPr>
        <w:t>30 days</w:t>
      </w:r>
      <w:r w:rsidR="00466C8D" w:rsidRPr="00464B8D">
        <w:rPr>
          <w:rFonts w:ascii="Ubuntu" w:hAnsi="Ubuntu" w:cs="Arial"/>
          <w:color w:val="000000"/>
        </w:rPr>
        <w:t xml:space="preserve">. </w:t>
      </w:r>
      <w:r w:rsidR="5AFC0873" w:rsidRPr="00464B8D">
        <w:rPr>
          <w:rFonts w:ascii="Ubuntu" w:hAnsi="Ubuntu" w:cs="Arial"/>
          <w:color w:val="000000"/>
        </w:rPr>
        <w:t>However,</w:t>
      </w:r>
      <w:r w:rsidR="006B1A90" w:rsidRPr="00464B8D">
        <w:rPr>
          <w:rFonts w:ascii="Ubuntu" w:hAnsi="Ubuntu" w:cs="Arial"/>
          <w:color w:val="000000"/>
        </w:rPr>
        <w:t xml:space="preserve"> in some cases</w:t>
      </w:r>
      <w:r w:rsidR="007063A2">
        <w:rPr>
          <w:rFonts w:ascii="Ubuntu" w:hAnsi="Ubuntu" w:cs="Arial"/>
          <w:color w:val="000000"/>
        </w:rPr>
        <w:t>,</w:t>
      </w:r>
      <w:r w:rsidR="006B1A90" w:rsidRPr="00464B8D">
        <w:rPr>
          <w:rFonts w:ascii="Ubuntu" w:hAnsi="Ubuntu" w:cs="Arial"/>
          <w:color w:val="000000"/>
        </w:rPr>
        <w:t xml:space="preserve"> extenuating circumstances </w:t>
      </w:r>
      <w:r w:rsidR="00986AB2" w:rsidRPr="00464B8D">
        <w:rPr>
          <w:rFonts w:ascii="Ubuntu" w:hAnsi="Ubuntu" w:cs="Arial"/>
          <w:color w:val="000000"/>
        </w:rPr>
        <w:t>m</w:t>
      </w:r>
      <w:r w:rsidR="006B1A90" w:rsidRPr="00464B8D">
        <w:rPr>
          <w:rFonts w:ascii="Ubuntu" w:hAnsi="Ubuntu" w:cs="Arial"/>
          <w:color w:val="000000"/>
        </w:rPr>
        <w:t xml:space="preserve">ay warrant additional time to request the Peer-to-Peer Conversation. This </w:t>
      </w:r>
      <w:r w:rsidR="00D3316B">
        <w:rPr>
          <w:rFonts w:ascii="Ubuntu" w:hAnsi="Ubuntu" w:cs="Arial"/>
          <w:color w:val="000000"/>
        </w:rPr>
        <w:t>P</w:t>
      </w:r>
      <w:r w:rsidR="006B1A90" w:rsidRPr="00464B8D">
        <w:rPr>
          <w:rFonts w:ascii="Ubuntu" w:hAnsi="Ubuntu" w:cs="Arial"/>
          <w:color w:val="000000"/>
        </w:rPr>
        <w:t>eer</w:t>
      </w:r>
      <w:r w:rsidR="00D3316B">
        <w:rPr>
          <w:rFonts w:ascii="Ubuntu" w:hAnsi="Ubuntu" w:cs="Arial"/>
          <w:color w:val="000000"/>
        </w:rPr>
        <w:noBreakHyphen/>
      </w:r>
      <w:r w:rsidR="006B1A90" w:rsidRPr="00464B8D">
        <w:rPr>
          <w:rFonts w:ascii="Ubuntu" w:hAnsi="Ubuntu" w:cs="Arial"/>
          <w:color w:val="000000"/>
        </w:rPr>
        <w:t>to</w:t>
      </w:r>
      <w:r w:rsidR="00D3316B">
        <w:rPr>
          <w:rFonts w:ascii="Ubuntu" w:hAnsi="Ubuntu" w:cs="Arial"/>
          <w:color w:val="000000"/>
        </w:rPr>
        <w:noBreakHyphen/>
        <w:t>P</w:t>
      </w:r>
      <w:r w:rsidR="006B1A90" w:rsidRPr="00464B8D">
        <w:rPr>
          <w:rFonts w:ascii="Ubuntu" w:hAnsi="Ubuntu" w:cs="Arial"/>
          <w:color w:val="000000"/>
        </w:rPr>
        <w:t>eer conversation is outside the appeal process and therefore does not interfere with the availability of an appeal.</w:t>
      </w:r>
    </w:p>
    <w:p w14:paraId="3D584B8A" w14:textId="77777777" w:rsidR="008870D4" w:rsidRPr="00464B8D" w:rsidRDefault="008870D4" w:rsidP="008870D4">
      <w:pPr>
        <w:autoSpaceDE w:val="0"/>
        <w:autoSpaceDN w:val="0"/>
        <w:adjustRightInd w:val="0"/>
        <w:spacing w:after="0" w:line="240" w:lineRule="auto"/>
        <w:ind w:left="360"/>
        <w:rPr>
          <w:rFonts w:ascii="Ubuntu" w:hAnsi="Ubuntu" w:cs="Arial"/>
          <w:color w:val="000000"/>
        </w:rPr>
      </w:pPr>
    </w:p>
    <w:p w14:paraId="7F56D3B5" w14:textId="64828FC6" w:rsidR="006B1A90" w:rsidRPr="00464B8D" w:rsidRDefault="006B1A90" w:rsidP="00413B9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Ubuntu" w:hAnsi="Ubuntu" w:cs="Arial"/>
          <w:color w:val="000000"/>
        </w:rPr>
      </w:pPr>
      <w:r w:rsidRPr="00464B8D">
        <w:rPr>
          <w:rFonts w:ascii="Ubuntu" w:hAnsi="Ubuntu" w:cs="Arial"/>
          <w:color w:val="000000"/>
        </w:rPr>
        <w:t xml:space="preserve">If the provider requests the </w:t>
      </w:r>
      <w:r w:rsidR="00D3316B">
        <w:rPr>
          <w:rFonts w:ascii="Ubuntu" w:hAnsi="Ubuntu" w:cs="Arial"/>
          <w:color w:val="000000"/>
        </w:rPr>
        <w:t>C</w:t>
      </w:r>
      <w:r w:rsidRPr="00464B8D">
        <w:rPr>
          <w:rFonts w:ascii="Ubuntu" w:hAnsi="Ubuntu" w:cs="Arial"/>
          <w:color w:val="000000"/>
        </w:rPr>
        <w:t xml:space="preserve">linical </w:t>
      </w:r>
      <w:r w:rsidR="00D3316B">
        <w:rPr>
          <w:rFonts w:ascii="Ubuntu" w:hAnsi="Ubuntu" w:cs="Arial"/>
          <w:color w:val="000000"/>
        </w:rPr>
        <w:t>P</w:t>
      </w:r>
      <w:r w:rsidRPr="00464B8D">
        <w:rPr>
          <w:rFonts w:ascii="Ubuntu" w:hAnsi="Ubuntu" w:cs="Arial"/>
          <w:color w:val="000000"/>
        </w:rPr>
        <w:t xml:space="preserve">eer </w:t>
      </w:r>
      <w:r w:rsidR="00D3316B">
        <w:rPr>
          <w:rFonts w:ascii="Ubuntu" w:hAnsi="Ubuntu" w:cs="Arial"/>
          <w:color w:val="000000"/>
        </w:rPr>
        <w:t>R</w:t>
      </w:r>
      <w:r w:rsidRPr="00464B8D">
        <w:rPr>
          <w:rFonts w:ascii="Ubuntu" w:hAnsi="Ubuntu" w:cs="Arial"/>
          <w:color w:val="000000"/>
        </w:rPr>
        <w:t xml:space="preserve">eview (when one has not already taken place), </w:t>
      </w:r>
      <w:r w:rsidR="00B82E3F" w:rsidRPr="00464B8D">
        <w:rPr>
          <w:rFonts w:ascii="Ubuntu" w:hAnsi="Ubuntu" w:cs="Arial"/>
        </w:rPr>
        <w:t>Payer Compass</w:t>
      </w:r>
      <w:r w:rsidRPr="00464B8D">
        <w:rPr>
          <w:rFonts w:ascii="Ubuntu" w:hAnsi="Ubuntu" w:cs="Arial"/>
          <w:color w:val="000000"/>
        </w:rPr>
        <w:t xml:space="preserve"> will arrange for the Peer-to-Peer </w:t>
      </w:r>
      <w:r w:rsidR="00AA2B1A">
        <w:rPr>
          <w:rFonts w:ascii="Ubuntu" w:hAnsi="Ubuntu" w:cs="Arial"/>
          <w:color w:val="000000"/>
        </w:rPr>
        <w:t>c</w:t>
      </w:r>
      <w:r w:rsidRPr="00464B8D">
        <w:rPr>
          <w:rFonts w:ascii="Ubuntu" w:hAnsi="Ubuntu" w:cs="Arial"/>
          <w:color w:val="000000"/>
        </w:rPr>
        <w:t xml:space="preserve">onversation within one (1) business day with the clinical peer making the initial determination at a time convenient for the requesting provider. </w:t>
      </w:r>
    </w:p>
    <w:p w14:paraId="4104BA25" w14:textId="77777777" w:rsidR="006B1A90" w:rsidRPr="00464B8D" w:rsidRDefault="006B1A90" w:rsidP="00413B97">
      <w:pPr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rPr>
          <w:rFonts w:ascii="Ubuntu" w:hAnsi="Ubuntu" w:cs="Arial"/>
          <w:color w:val="000000"/>
        </w:rPr>
      </w:pPr>
      <w:r w:rsidRPr="00464B8D">
        <w:rPr>
          <w:rFonts w:ascii="Ubuntu" w:hAnsi="Ubuntu" w:cs="Arial"/>
          <w:color w:val="000000"/>
        </w:rPr>
        <w:t xml:space="preserve">The Nurse will obtain the phone number and multiple times the requesting provider will be available. </w:t>
      </w:r>
    </w:p>
    <w:p w14:paraId="6D65ECCA" w14:textId="198F24F8" w:rsidR="006B1A90" w:rsidRPr="00464B8D" w:rsidRDefault="006B1A90" w:rsidP="00413B97">
      <w:pPr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rPr>
          <w:rFonts w:ascii="Ubuntu" w:hAnsi="Ubuntu" w:cs="Arial"/>
          <w:color w:val="000000"/>
        </w:rPr>
      </w:pPr>
      <w:r w:rsidRPr="00464B8D">
        <w:rPr>
          <w:rFonts w:ascii="Ubuntu" w:hAnsi="Ubuntu" w:cs="Arial"/>
          <w:color w:val="000000"/>
        </w:rPr>
        <w:t xml:space="preserve">If the requesting provider is not available within one (1) business day, this will be considered “an event outside the organization’s control” and would entitle </w:t>
      </w:r>
      <w:r w:rsidR="00B82E3F" w:rsidRPr="00464B8D">
        <w:rPr>
          <w:rFonts w:ascii="Ubuntu" w:hAnsi="Ubuntu" w:cs="Arial"/>
        </w:rPr>
        <w:t>Payer Compass</w:t>
      </w:r>
      <w:r w:rsidRPr="00464B8D">
        <w:rPr>
          <w:rFonts w:ascii="Ubuntu" w:hAnsi="Ubuntu" w:cs="Arial"/>
          <w:color w:val="000000"/>
        </w:rPr>
        <w:t xml:space="preserve"> to an extension. </w:t>
      </w:r>
    </w:p>
    <w:p w14:paraId="1AA9F3DD" w14:textId="77777777" w:rsidR="006B1A90" w:rsidRPr="00464B8D" w:rsidRDefault="006B1A90" w:rsidP="006B1A90">
      <w:pPr>
        <w:autoSpaceDE w:val="0"/>
        <w:autoSpaceDN w:val="0"/>
        <w:adjustRightInd w:val="0"/>
        <w:spacing w:after="0" w:line="240" w:lineRule="auto"/>
        <w:rPr>
          <w:rFonts w:ascii="Ubuntu" w:hAnsi="Ubuntu" w:cs="Arial"/>
          <w:color w:val="000000"/>
        </w:rPr>
      </w:pPr>
    </w:p>
    <w:p w14:paraId="04FD3370" w14:textId="72F0D595" w:rsidR="006B1A90" w:rsidRPr="00464B8D" w:rsidRDefault="006B1A90" w:rsidP="00413B97">
      <w:pPr>
        <w:numPr>
          <w:ilvl w:val="0"/>
          <w:numId w:val="19"/>
        </w:numPr>
        <w:autoSpaceDE w:val="0"/>
        <w:autoSpaceDN w:val="0"/>
        <w:adjustRightInd w:val="0"/>
        <w:spacing w:after="8" w:line="240" w:lineRule="auto"/>
        <w:rPr>
          <w:rFonts w:ascii="Ubuntu" w:hAnsi="Ubuntu" w:cs="Arial"/>
          <w:color w:val="000000"/>
        </w:rPr>
      </w:pPr>
      <w:r w:rsidRPr="00464B8D">
        <w:rPr>
          <w:rFonts w:ascii="Ubuntu" w:hAnsi="Ubuntu" w:cs="Arial"/>
          <w:color w:val="000000"/>
        </w:rPr>
        <w:t xml:space="preserve">If the </w:t>
      </w:r>
      <w:r w:rsidR="005E1DE5">
        <w:rPr>
          <w:rFonts w:ascii="Ubuntu" w:hAnsi="Ubuntu" w:cs="Arial"/>
          <w:color w:val="000000"/>
        </w:rPr>
        <w:t>P</w:t>
      </w:r>
      <w:r w:rsidRPr="00464B8D">
        <w:rPr>
          <w:rFonts w:ascii="Ubuntu" w:hAnsi="Ubuntu" w:cs="Arial"/>
          <w:color w:val="000000"/>
        </w:rPr>
        <w:t>eer-to-</w:t>
      </w:r>
      <w:r w:rsidR="005E1DE5">
        <w:rPr>
          <w:rFonts w:ascii="Ubuntu" w:hAnsi="Ubuntu" w:cs="Arial"/>
          <w:color w:val="000000"/>
        </w:rPr>
        <w:t>P</w:t>
      </w:r>
      <w:r w:rsidRPr="00464B8D">
        <w:rPr>
          <w:rFonts w:ascii="Ubuntu" w:hAnsi="Ubuntu" w:cs="Arial"/>
          <w:color w:val="000000"/>
        </w:rPr>
        <w:t xml:space="preserve">eer conversation or review of additional information does not result in a certification, the </w:t>
      </w:r>
      <w:r w:rsidR="00B4535C" w:rsidRPr="00464B8D">
        <w:rPr>
          <w:rFonts w:ascii="Ubuntu" w:hAnsi="Ubuntu" w:cs="Arial"/>
          <w:color w:val="000000"/>
        </w:rPr>
        <w:t>Payer Compass Utilization Review Nurse</w:t>
      </w:r>
      <w:r w:rsidRPr="00464B8D">
        <w:rPr>
          <w:rFonts w:ascii="Ubuntu" w:hAnsi="Ubuntu" w:cs="Arial"/>
          <w:color w:val="000000"/>
        </w:rPr>
        <w:t xml:space="preserve"> will </w:t>
      </w:r>
      <w:r w:rsidR="00112B5F">
        <w:rPr>
          <w:rFonts w:ascii="Ubuntu" w:hAnsi="Ubuntu" w:cs="Arial"/>
          <w:color w:val="000000"/>
        </w:rPr>
        <w:t xml:space="preserve">inform the </w:t>
      </w:r>
      <w:r w:rsidRPr="00464B8D">
        <w:rPr>
          <w:rFonts w:ascii="Ubuntu" w:hAnsi="Ubuntu" w:cs="Arial"/>
          <w:color w:val="000000"/>
        </w:rPr>
        <w:t xml:space="preserve">provider </w:t>
      </w:r>
      <w:r w:rsidR="00112B5F">
        <w:rPr>
          <w:rFonts w:ascii="Ubuntu" w:hAnsi="Ubuntu" w:cs="Arial"/>
          <w:color w:val="000000"/>
        </w:rPr>
        <w:t xml:space="preserve">via phone of the decision and </w:t>
      </w:r>
      <w:r w:rsidRPr="00464B8D">
        <w:rPr>
          <w:rFonts w:ascii="Ubuntu" w:hAnsi="Ubuntu" w:cs="Arial"/>
          <w:color w:val="000000"/>
        </w:rPr>
        <w:t>of the right to initia</w:t>
      </w:r>
      <w:r w:rsidR="008870D4" w:rsidRPr="00464B8D">
        <w:rPr>
          <w:rFonts w:ascii="Ubuntu" w:hAnsi="Ubuntu" w:cs="Arial"/>
          <w:color w:val="000000"/>
        </w:rPr>
        <w:t>te</w:t>
      </w:r>
      <w:r w:rsidRPr="00464B8D">
        <w:rPr>
          <w:rFonts w:ascii="Ubuntu" w:hAnsi="Ubuntu" w:cs="Arial"/>
          <w:color w:val="000000"/>
        </w:rPr>
        <w:t xml:space="preserve"> an appeal and </w:t>
      </w:r>
      <w:r w:rsidR="00FD67CD" w:rsidRPr="00464B8D">
        <w:rPr>
          <w:rFonts w:ascii="Ubuntu" w:hAnsi="Ubuntu" w:cs="Arial"/>
          <w:color w:val="000000"/>
        </w:rPr>
        <w:t>the procedure involved.</w:t>
      </w:r>
      <w:r w:rsidRPr="00464B8D">
        <w:rPr>
          <w:rFonts w:ascii="Ubuntu" w:hAnsi="Ubuntu" w:cs="Arial"/>
          <w:color w:val="000000"/>
        </w:rPr>
        <w:t xml:space="preserve"> </w:t>
      </w:r>
    </w:p>
    <w:p w14:paraId="00AB147A" w14:textId="77777777" w:rsidR="006B1A90" w:rsidRPr="00464B8D" w:rsidRDefault="006B1A90" w:rsidP="006B1A90">
      <w:pPr>
        <w:autoSpaceDE w:val="0"/>
        <w:autoSpaceDN w:val="0"/>
        <w:adjustRightInd w:val="0"/>
        <w:spacing w:after="8" w:line="240" w:lineRule="auto"/>
        <w:ind w:left="360"/>
        <w:rPr>
          <w:rFonts w:ascii="Ubuntu" w:hAnsi="Ubuntu" w:cs="Arial"/>
          <w:color w:val="000000"/>
        </w:rPr>
      </w:pPr>
    </w:p>
    <w:p w14:paraId="3E3D360E" w14:textId="2832131B" w:rsidR="006B1A90" w:rsidRPr="00464B8D" w:rsidRDefault="006B1A90" w:rsidP="00413B97">
      <w:pPr>
        <w:numPr>
          <w:ilvl w:val="0"/>
          <w:numId w:val="19"/>
        </w:numPr>
        <w:autoSpaceDE w:val="0"/>
        <w:autoSpaceDN w:val="0"/>
        <w:adjustRightInd w:val="0"/>
        <w:spacing w:after="8" w:line="240" w:lineRule="auto"/>
        <w:rPr>
          <w:rFonts w:ascii="Ubuntu" w:hAnsi="Ubuntu" w:cs="Arial"/>
          <w:color w:val="000000"/>
        </w:rPr>
      </w:pPr>
      <w:r w:rsidRPr="00464B8D">
        <w:rPr>
          <w:rFonts w:ascii="Ubuntu" w:hAnsi="Ubuntu" w:cs="Arial"/>
          <w:color w:val="000000"/>
        </w:rPr>
        <w:t xml:space="preserve">If the clinical peer determines the requested service is medically necessary, the </w:t>
      </w:r>
      <w:r w:rsidR="00B75961" w:rsidRPr="00464B8D">
        <w:rPr>
          <w:rFonts w:ascii="Ubuntu" w:hAnsi="Ubuntu" w:cs="Arial"/>
          <w:color w:val="000000"/>
        </w:rPr>
        <w:t>Payer Compass Utilization Review Nurse</w:t>
      </w:r>
      <w:r w:rsidRPr="00464B8D">
        <w:rPr>
          <w:rFonts w:ascii="Ubuntu" w:hAnsi="Ubuntu" w:cs="Arial"/>
          <w:color w:val="000000"/>
        </w:rPr>
        <w:t xml:space="preserve"> will notify the requesting provider of the certification determination along with the Certification number, total number of days certified</w:t>
      </w:r>
      <w:r w:rsidR="00B75961">
        <w:rPr>
          <w:rFonts w:ascii="Ubuntu" w:hAnsi="Ubuntu" w:cs="Arial"/>
          <w:color w:val="000000"/>
        </w:rPr>
        <w:t>,</w:t>
      </w:r>
      <w:r w:rsidRPr="00464B8D">
        <w:rPr>
          <w:rFonts w:ascii="Ubuntu" w:hAnsi="Ubuntu" w:cs="Arial"/>
          <w:color w:val="000000"/>
        </w:rPr>
        <w:t xml:space="preserve"> and next review date (if applicable). </w:t>
      </w:r>
      <w:r w:rsidR="00347D1F" w:rsidRPr="00464B8D">
        <w:rPr>
          <w:rFonts w:ascii="Ubuntu" w:hAnsi="Ubuntu" w:cs="Arial"/>
          <w:color w:val="000000"/>
        </w:rPr>
        <w:t>(</w:t>
      </w:r>
      <w:r w:rsidR="00966273" w:rsidRPr="00870DF1">
        <w:rPr>
          <w:rFonts w:ascii="Ubuntu" w:hAnsi="Ubuntu" w:cs="Arial"/>
          <w:color w:val="000000"/>
        </w:rPr>
        <w:t xml:space="preserve">See </w:t>
      </w:r>
      <w:r w:rsidR="00951DF6" w:rsidRPr="00870DF1">
        <w:rPr>
          <w:rFonts w:ascii="Ubuntu" w:hAnsi="Ubuntu" w:cs="Arial"/>
          <w:color w:val="000000"/>
        </w:rPr>
        <w:t>Precertification</w:t>
      </w:r>
      <w:r w:rsidR="00966273" w:rsidRPr="00870DF1">
        <w:rPr>
          <w:rFonts w:ascii="Ubuntu" w:hAnsi="Ubuntu" w:cs="Arial"/>
          <w:color w:val="000000"/>
        </w:rPr>
        <w:t xml:space="preserve"> Review</w:t>
      </w:r>
      <w:r w:rsidR="00870DF1" w:rsidRPr="00870DF1">
        <w:rPr>
          <w:rFonts w:ascii="Ubuntu" w:hAnsi="Ubuntu" w:cs="Arial"/>
          <w:color w:val="000000"/>
        </w:rPr>
        <w:t xml:space="preserve"> Policy</w:t>
      </w:r>
      <w:r w:rsidR="00966273" w:rsidRPr="00870DF1">
        <w:rPr>
          <w:rFonts w:ascii="Ubuntu" w:hAnsi="Ubuntu" w:cs="Arial"/>
          <w:color w:val="000000"/>
        </w:rPr>
        <w:t>.</w:t>
      </w:r>
      <w:r w:rsidR="00347D1F" w:rsidRPr="00870DF1">
        <w:rPr>
          <w:rFonts w:ascii="Ubuntu" w:hAnsi="Ubuntu" w:cs="Arial"/>
          <w:color w:val="000000"/>
        </w:rPr>
        <w:t>)</w:t>
      </w:r>
    </w:p>
    <w:p w14:paraId="4D4F9798" w14:textId="77777777" w:rsidR="006B1A90" w:rsidRPr="00464B8D" w:rsidRDefault="006B1A90" w:rsidP="006B1A90">
      <w:pPr>
        <w:autoSpaceDE w:val="0"/>
        <w:autoSpaceDN w:val="0"/>
        <w:adjustRightInd w:val="0"/>
        <w:spacing w:after="0" w:line="240" w:lineRule="auto"/>
        <w:ind w:left="360"/>
        <w:rPr>
          <w:rFonts w:ascii="Ubuntu" w:hAnsi="Ubuntu" w:cs="Arial"/>
          <w:color w:val="000000"/>
        </w:rPr>
      </w:pPr>
    </w:p>
    <w:p w14:paraId="017785BA" w14:textId="5AE64AA4" w:rsidR="006B1A90" w:rsidRPr="00464B8D" w:rsidRDefault="006B1A90" w:rsidP="00413B9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Ubuntu" w:hAnsi="Ubuntu" w:cs="Arial"/>
        </w:rPr>
      </w:pPr>
      <w:r w:rsidRPr="00464B8D">
        <w:rPr>
          <w:rFonts w:ascii="Ubuntu" w:hAnsi="Ubuntu" w:cs="Arial"/>
          <w:color w:val="000000"/>
        </w:rPr>
        <w:t xml:space="preserve">If a non-certification decision has been made by the clinical peer, the </w:t>
      </w:r>
      <w:r w:rsidR="00966273" w:rsidRPr="00464B8D">
        <w:rPr>
          <w:rFonts w:ascii="Ubuntu" w:hAnsi="Ubuntu" w:cs="Arial"/>
          <w:color w:val="000000"/>
        </w:rPr>
        <w:t>Payer Compass Utilization Review Nurse</w:t>
      </w:r>
      <w:r w:rsidRPr="00464B8D">
        <w:rPr>
          <w:rFonts w:ascii="Ubuntu" w:hAnsi="Ubuntu" w:cs="Arial"/>
          <w:color w:val="000000"/>
        </w:rPr>
        <w:t xml:space="preserve"> will</w:t>
      </w:r>
      <w:r w:rsidR="003B050F" w:rsidRPr="00464B8D">
        <w:rPr>
          <w:rFonts w:ascii="Ubuntu" w:hAnsi="Ubuntu" w:cs="Arial"/>
          <w:color w:val="000000"/>
        </w:rPr>
        <w:t xml:space="preserve"> notify the requesting </w:t>
      </w:r>
      <w:r w:rsidR="003B050F" w:rsidRPr="00464B8D">
        <w:rPr>
          <w:rFonts w:ascii="Ubuntu" w:hAnsi="Ubuntu" w:cs="Arial"/>
        </w:rPr>
        <w:t>provider</w:t>
      </w:r>
      <w:r w:rsidR="00B17DD7" w:rsidRPr="00464B8D">
        <w:rPr>
          <w:rFonts w:ascii="Ubuntu" w:hAnsi="Ubuntu" w:cs="Arial"/>
        </w:rPr>
        <w:t xml:space="preserve"> by both phone call and </w:t>
      </w:r>
      <w:r w:rsidR="00D67B88" w:rsidRPr="00464B8D">
        <w:rPr>
          <w:rFonts w:ascii="Ubuntu" w:hAnsi="Ubuntu" w:cs="Arial"/>
        </w:rPr>
        <w:t>written correspondence:</w:t>
      </w:r>
    </w:p>
    <w:p w14:paraId="6151EC70" w14:textId="768D6009" w:rsidR="006B1A90" w:rsidRPr="00464B8D" w:rsidRDefault="006B1A90" w:rsidP="00413B97">
      <w:pPr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rPr>
          <w:rFonts w:ascii="Ubuntu" w:hAnsi="Ubuntu" w:cs="Arial"/>
        </w:rPr>
      </w:pPr>
      <w:r w:rsidRPr="00464B8D">
        <w:rPr>
          <w:rFonts w:ascii="Ubuntu" w:hAnsi="Ubuntu" w:cs="Arial"/>
        </w:rPr>
        <w:t xml:space="preserve">Phone call </w:t>
      </w:r>
      <w:r w:rsidR="00856989">
        <w:rPr>
          <w:rFonts w:ascii="Ubuntu" w:hAnsi="Ubuntu" w:cs="Arial"/>
        </w:rPr>
        <w:t xml:space="preserve">is made </w:t>
      </w:r>
      <w:r w:rsidRPr="00464B8D">
        <w:rPr>
          <w:rFonts w:ascii="Ubuntu" w:hAnsi="Ubuntu" w:cs="Arial"/>
        </w:rPr>
        <w:t xml:space="preserve">to the </w:t>
      </w:r>
      <w:r w:rsidR="007E77A0">
        <w:rPr>
          <w:rFonts w:ascii="Ubuntu" w:hAnsi="Ubuntu" w:cs="Arial"/>
        </w:rPr>
        <w:t>ordering physician/</w:t>
      </w:r>
      <w:r w:rsidRPr="00464B8D">
        <w:rPr>
          <w:rFonts w:ascii="Ubuntu" w:hAnsi="Ubuntu" w:cs="Arial"/>
        </w:rPr>
        <w:t>provider notifying of the non</w:t>
      </w:r>
      <w:r w:rsidR="00856989">
        <w:rPr>
          <w:rFonts w:ascii="Ubuntu" w:hAnsi="Ubuntu" w:cs="Arial"/>
        </w:rPr>
        <w:noBreakHyphen/>
      </w:r>
      <w:r w:rsidRPr="00464B8D">
        <w:rPr>
          <w:rFonts w:ascii="Ubuntu" w:hAnsi="Ubuntu" w:cs="Arial"/>
        </w:rPr>
        <w:t>certification determination</w:t>
      </w:r>
      <w:r w:rsidR="00856989">
        <w:rPr>
          <w:rFonts w:ascii="Ubuntu" w:hAnsi="Ubuntu" w:cs="Arial"/>
        </w:rPr>
        <w:t>.</w:t>
      </w:r>
      <w:r w:rsidRPr="00464B8D">
        <w:rPr>
          <w:rFonts w:ascii="Ubuntu" w:hAnsi="Ubuntu" w:cs="Arial"/>
        </w:rPr>
        <w:t xml:space="preserve"> </w:t>
      </w:r>
    </w:p>
    <w:p w14:paraId="1EE8638D" w14:textId="6DF6BAB7" w:rsidR="008870D4" w:rsidRPr="00464B8D" w:rsidRDefault="006B1A90" w:rsidP="00413B97">
      <w:pPr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rPr>
          <w:rFonts w:ascii="Ubuntu" w:hAnsi="Ubuntu" w:cs="Arial"/>
        </w:rPr>
      </w:pPr>
      <w:r w:rsidRPr="00464B8D">
        <w:rPr>
          <w:rFonts w:ascii="Ubuntu" w:hAnsi="Ubuntu" w:cs="Arial"/>
        </w:rPr>
        <w:t xml:space="preserve">Non-certification </w:t>
      </w:r>
      <w:r w:rsidR="004819A9" w:rsidRPr="00464B8D">
        <w:rPr>
          <w:rFonts w:ascii="Ubuntu" w:hAnsi="Ubuntu" w:cs="Arial"/>
        </w:rPr>
        <w:t>written correspondence</w:t>
      </w:r>
      <w:r w:rsidR="00C747F2" w:rsidRPr="00464B8D">
        <w:rPr>
          <w:rFonts w:ascii="Ubuntu" w:hAnsi="Ubuntu" w:cs="Arial"/>
        </w:rPr>
        <w:t xml:space="preserve"> is sent to the member, ordering physician/provider, and the facility, if applicable. This written correspondence</w:t>
      </w:r>
      <w:r w:rsidRPr="00464B8D">
        <w:rPr>
          <w:rFonts w:ascii="Ubuntu" w:hAnsi="Ubuntu" w:cs="Arial"/>
        </w:rPr>
        <w:t xml:space="preserve"> includes </w:t>
      </w:r>
    </w:p>
    <w:p w14:paraId="543FD583" w14:textId="7D7F36E2" w:rsidR="006B1A90" w:rsidRPr="00464B8D" w:rsidRDefault="008870D4" w:rsidP="00413B97">
      <w:pPr>
        <w:numPr>
          <w:ilvl w:val="2"/>
          <w:numId w:val="19"/>
        </w:numPr>
        <w:autoSpaceDE w:val="0"/>
        <w:autoSpaceDN w:val="0"/>
        <w:adjustRightInd w:val="0"/>
        <w:spacing w:after="20" w:line="240" w:lineRule="auto"/>
        <w:rPr>
          <w:rFonts w:ascii="Ubuntu" w:hAnsi="Ubuntu" w:cs="Arial"/>
        </w:rPr>
      </w:pPr>
      <w:r w:rsidRPr="00464B8D">
        <w:rPr>
          <w:rFonts w:ascii="Ubuntu" w:hAnsi="Ubuntu" w:cs="Arial"/>
        </w:rPr>
        <w:t>T</w:t>
      </w:r>
      <w:r w:rsidR="006B1A90" w:rsidRPr="00464B8D">
        <w:rPr>
          <w:rFonts w:ascii="Ubuntu" w:hAnsi="Ubuntu" w:cs="Arial"/>
        </w:rPr>
        <w:t xml:space="preserve">he </w:t>
      </w:r>
      <w:r w:rsidR="00823179" w:rsidRPr="00464B8D">
        <w:rPr>
          <w:rFonts w:ascii="Ubuntu" w:hAnsi="Ubuntu" w:cs="Arial"/>
        </w:rPr>
        <w:t xml:space="preserve">option to have a </w:t>
      </w:r>
      <w:r w:rsidR="006B1A90" w:rsidRPr="00464B8D">
        <w:rPr>
          <w:rFonts w:ascii="Ubuntu" w:hAnsi="Ubuntu" w:cs="Arial"/>
        </w:rPr>
        <w:t>Peer</w:t>
      </w:r>
      <w:r w:rsidR="00856989">
        <w:rPr>
          <w:rFonts w:ascii="Ubuntu" w:hAnsi="Ubuntu" w:cs="Arial"/>
        </w:rPr>
        <w:t>-</w:t>
      </w:r>
      <w:r w:rsidR="006B1A90" w:rsidRPr="00464B8D">
        <w:rPr>
          <w:rFonts w:ascii="Ubuntu" w:hAnsi="Ubuntu" w:cs="Arial"/>
        </w:rPr>
        <w:t>to</w:t>
      </w:r>
      <w:r w:rsidR="00856989">
        <w:rPr>
          <w:rFonts w:ascii="Ubuntu" w:hAnsi="Ubuntu" w:cs="Arial"/>
        </w:rPr>
        <w:t>-</w:t>
      </w:r>
      <w:r w:rsidR="006B1A90" w:rsidRPr="00464B8D">
        <w:rPr>
          <w:rFonts w:ascii="Ubuntu" w:hAnsi="Ubuntu" w:cs="Arial"/>
        </w:rPr>
        <w:t xml:space="preserve">Peer conversation </w:t>
      </w:r>
      <w:r w:rsidR="00823179" w:rsidRPr="00464B8D">
        <w:rPr>
          <w:rFonts w:ascii="Ubuntu" w:hAnsi="Ubuntu" w:cs="Arial"/>
        </w:rPr>
        <w:t xml:space="preserve">between the ordering </w:t>
      </w:r>
      <w:r w:rsidR="00856989">
        <w:rPr>
          <w:rFonts w:ascii="Ubuntu" w:hAnsi="Ubuntu" w:cs="Arial"/>
        </w:rPr>
        <w:t>physician/</w:t>
      </w:r>
      <w:r w:rsidR="00823179" w:rsidRPr="00464B8D">
        <w:rPr>
          <w:rFonts w:ascii="Ubuntu" w:hAnsi="Ubuntu" w:cs="Arial"/>
        </w:rPr>
        <w:t xml:space="preserve">provider and the </w:t>
      </w:r>
      <w:r w:rsidR="00D07B4D" w:rsidRPr="00464B8D">
        <w:rPr>
          <w:rFonts w:ascii="Ubuntu" w:hAnsi="Ubuntu" w:cs="Arial"/>
        </w:rPr>
        <w:t>Payer Compass</w:t>
      </w:r>
      <w:r w:rsidR="00D07B4D" w:rsidRPr="00464B8D">
        <w:rPr>
          <w:rFonts w:ascii="Ubuntu" w:hAnsi="Ubuntu" w:cs="Arial"/>
          <w:color w:val="000000"/>
        </w:rPr>
        <w:t xml:space="preserve"> Medical Director or IRO reviewer who has similar credentials as the </w:t>
      </w:r>
      <w:r w:rsidR="00D07B4D" w:rsidRPr="00870DF1">
        <w:rPr>
          <w:rFonts w:ascii="Ubuntu" w:hAnsi="Ubuntu" w:cs="Arial"/>
          <w:color w:val="000000"/>
        </w:rPr>
        <w:t xml:space="preserve">ordering </w:t>
      </w:r>
      <w:r w:rsidR="00580956" w:rsidRPr="00870DF1">
        <w:rPr>
          <w:rFonts w:ascii="Ubuntu" w:hAnsi="Ubuntu" w:cs="Arial"/>
          <w:color w:val="000000"/>
        </w:rPr>
        <w:t>physician/</w:t>
      </w:r>
      <w:r w:rsidR="00D07B4D" w:rsidRPr="00870DF1">
        <w:rPr>
          <w:rFonts w:ascii="Ubuntu" w:hAnsi="Ubuntu" w:cs="Arial"/>
          <w:color w:val="000000"/>
        </w:rPr>
        <w:t>provider</w:t>
      </w:r>
      <w:r w:rsidR="00D07B4D" w:rsidRPr="00464B8D">
        <w:rPr>
          <w:rFonts w:ascii="Ubuntu" w:hAnsi="Ubuntu" w:cs="Arial"/>
          <w:color w:val="000000"/>
        </w:rPr>
        <w:t xml:space="preserve"> as indicated</w:t>
      </w:r>
      <w:r w:rsidR="004A271C" w:rsidRPr="00464B8D">
        <w:rPr>
          <w:rFonts w:ascii="Ubuntu" w:hAnsi="Ubuntu" w:cs="Arial"/>
        </w:rPr>
        <w:t xml:space="preserve"> </w:t>
      </w:r>
      <w:r w:rsidR="006B1A90" w:rsidRPr="00464B8D">
        <w:rPr>
          <w:rFonts w:ascii="Ubuntu" w:hAnsi="Ubuntu" w:cs="Arial"/>
        </w:rPr>
        <w:t xml:space="preserve">(if not already </w:t>
      </w:r>
      <w:r w:rsidR="00E77450" w:rsidRPr="00464B8D">
        <w:rPr>
          <w:rFonts w:ascii="Ubuntu" w:hAnsi="Ubuntu" w:cs="Arial"/>
        </w:rPr>
        <w:t>conducted</w:t>
      </w:r>
      <w:r w:rsidR="006B1A90" w:rsidRPr="00464B8D">
        <w:rPr>
          <w:rFonts w:ascii="Ubuntu" w:hAnsi="Ubuntu" w:cs="Arial"/>
        </w:rPr>
        <w:t>)</w:t>
      </w:r>
    </w:p>
    <w:p w14:paraId="7CE3D317" w14:textId="7E7F8787" w:rsidR="008870D4" w:rsidRPr="00464B8D" w:rsidRDefault="008870D4" w:rsidP="00413B97">
      <w:pPr>
        <w:numPr>
          <w:ilvl w:val="2"/>
          <w:numId w:val="19"/>
        </w:numPr>
        <w:autoSpaceDE w:val="0"/>
        <w:autoSpaceDN w:val="0"/>
        <w:adjustRightInd w:val="0"/>
        <w:spacing w:after="8" w:line="240" w:lineRule="auto"/>
        <w:rPr>
          <w:rFonts w:ascii="Ubuntu" w:hAnsi="Ubuntu" w:cs="Arial"/>
        </w:rPr>
      </w:pPr>
      <w:r w:rsidRPr="00464B8D">
        <w:rPr>
          <w:rFonts w:ascii="Ubuntu" w:hAnsi="Ubuntu" w:cs="Arial"/>
        </w:rPr>
        <w:t xml:space="preserve">The Clinical Rationale for the determination </w:t>
      </w:r>
    </w:p>
    <w:p w14:paraId="4B2618A9" w14:textId="14696B39" w:rsidR="008870D4" w:rsidRPr="00464B8D" w:rsidRDefault="008870D4" w:rsidP="00413B97">
      <w:pPr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ascii="Ubuntu" w:hAnsi="Ubuntu" w:cs="Arial"/>
        </w:rPr>
      </w:pPr>
      <w:r w:rsidRPr="00464B8D">
        <w:rPr>
          <w:rFonts w:ascii="Ubuntu" w:hAnsi="Ubuntu" w:cs="Arial"/>
        </w:rPr>
        <w:t xml:space="preserve">Instructions for </w:t>
      </w:r>
      <w:r w:rsidR="003B770B" w:rsidRPr="00464B8D">
        <w:rPr>
          <w:rFonts w:ascii="Ubuntu" w:hAnsi="Ubuntu" w:cs="Arial"/>
        </w:rPr>
        <w:t>initiating</w:t>
      </w:r>
      <w:r w:rsidRPr="00464B8D">
        <w:rPr>
          <w:rFonts w:ascii="Ubuntu" w:hAnsi="Ubuntu" w:cs="Arial"/>
        </w:rPr>
        <w:t xml:space="preserve"> an appeal of the non-certification</w:t>
      </w:r>
    </w:p>
    <w:sectPr w:rsidR="008870D4" w:rsidRPr="00464B8D" w:rsidSect="00787FAF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0436" w14:textId="77777777" w:rsidR="00226568" w:rsidRDefault="00226568" w:rsidP="008F6365">
      <w:pPr>
        <w:spacing w:after="0" w:line="240" w:lineRule="auto"/>
      </w:pPr>
      <w:r>
        <w:separator/>
      </w:r>
    </w:p>
  </w:endnote>
  <w:endnote w:type="continuationSeparator" w:id="0">
    <w:p w14:paraId="528B75DA" w14:textId="77777777" w:rsidR="00226568" w:rsidRDefault="00226568" w:rsidP="008F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5E46" w14:textId="03B6B563" w:rsidR="00464B8D" w:rsidRPr="00464B8D" w:rsidRDefault="00464B8D" w:rsidP="00464B8D">
    <w:pPr>
      <w:tabs>
        <w:tab w:val="center" w:pos="4550"/>
        <w:tab w:val="left" w:pos="8550"/>
        <w:tab w:val="left" w:pos="8820"/>
        <w:tab w:val="left" w:pos="9000"/>
        <w:tab w:val="left" w:pos="9630"/>
      </w:tabs>
      <w:ind w:left="6290" w:right="360" w:firstLine="1810"/>
      <w:rPr>
        <w:rFonts w:ascii="Ubuntu" w:hAnsi="Ubuntu" w:cs="Arial"/>
        <w:noProof/>
        <w:color w:val="323E4F"/>
        <w:sz w:val="20"/>
        <w:szCs w:val="24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5582797" wp14:editId="31F3BBE0">
          <wp:simplePos x="0" y="0"/>
          <wp:positionH relativeFrom="column">
            <wp:posOffset>-441325</wp:posOffset>
          </wp:positionH>
          <wp:positionV relativeFrom="paragraph">
            <wp:posOffset>46990</wp:posOffset>
          </wp:positionV>
          <wp:extent cx="1810385" cy="292735"/>
          <wp:effectExtent l="0" t="0" r="0" b="0"/>
          <wp:wrapThrough wrapText="bothSides">
            <wp:wrapPolygon edited="0">
              <wp:start x="0" y="0"/>
              <wp:lineTo x="0" y="19679"/>
              <wp:lineTo x="21365" y="19679"/>
              <wp:lineTo x="21365" y="0"/>
              <wp:lineTo x="0" y="0"/>
            </wp:wrapPolygon>
          </wp:wrapThrough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E8D">
      <w:rPr>
        <w:rFonts w:ascii="Ubuntu" w:hAnsi="Ubuntu" w:cs="Arial"/>
        <w:spacing w:val="60"/>
        <w:sz w:val="20"/>
        <w:szCs w:val="24"/>
      </w:rPr>
      <w:t>Page</w:t>
    </w:r>
    <w:r w:rsidRPr="00DF4247">
      <w:rPr>
        <w:rFonts w:ascii="Ubuntu" w:hAnsi="Ubuntu" w:cs="Arial"/>
        <w:color w:val="323E4F"/>
        <w:sz w:val="20"/>
        <w:szCs w:val="24"/>
      </w:rPr>
      <w:fldChar w:fldCharType="begin"/>
    </w:r>
    <w:r w:rsidRPr="00DF4247">
      <w:rPr>
        <w:rFonts w:ascii="Ubuntu" w:hAnsi="Ubuntu" w:cs="Arial"/>
        <w:color w:val="323E4F"/>
        <w:sz w:val="20"/>
        <w:szCs w:val="24"/>
      </w:rPr>
      <w:instrText xml:space="preserve"> PAGE   \* MERGEFORMAT </w:instrText>
    </w:r>
    <w:r w:rsidRPr="00DF4247">
      <w:rPr>
        <w:rFonts w:ascii="Ubuntu" w:hAnsi="Ubuntu" w:cs="Arial"/>
        <w:color w:val="323E4F"/>
        <w:sz w:val="20"/>
        <w:szCs w:val="24"/>
      </w:rPr>
      <w:fldChar w:fldCharType="separate"/>
    </w:r>
    <w:r>
      <w:rPr>
        <w:rFonts w:cs="Arial"/>
        <w:color w:val="323E4F"/>
        <w:sz w:val="20"/>
        <w:szCs w:val="24"/>
      </w:rPr>
      <w:t>1</w:t>
    </w:r>
    <w:r w:rsidRPr="00DF4247">
      <w:rPr>
        <w:rFonts w:ascii="Ubuntu" w:hAnsi="Ubuntu" w:cs="Arial"/>
        <w:noProof/>
        <w:color w:val="323E4F"/>
        <w:sz w:val="20"/>
        <w:szCs w:val="24"/>
      </w:rPr>
      <w:fldChar w:fldCharType="end"/>
    </w:r>
    <w:r>
      <w:rPr>
        <w:rFonts w:ascii="Ubuntu" w:hAnsi="Ubuntu" w:cs="Arial"/>
        <w:noProof/>
        <w:color w:val="323E4F"/>
        <w:sz w:val="20"/>
        <w:szCs w:val="24"/>
      </w:rPr>
      <w:br/>
    </w:r>
    <w:r w:rsidRPr="00CF4E8D">
      <w:rPr>
        <w:rFonts w:ascii="Ubuntu" w:hAnsi="Ubuntu"/>
        <w:sz w:val="20"/>
        <w:szCs w:val="20"/>
      </w:rPr>
      <w:t>Created/Revised: 05-06-2022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C095" w14:textId="77777777" w:rsidR="00226568" w:rsidRDefault="00226568" w:rsidP="008F6365">
      <w:pPr>
        <w:spacing w:after="0" w:line="240" w:lineRule="auto"/>
      </w:pPr>
      <w:r>
        <w:separator/>
      </w:r>
    </w:p>
  </w:footnote>
  <w:footnote w:type="continuationSeparator" w:id="0">
    <w:p w14:paraId="05B5FBD3" w14:textId="77777777" w:rsidR="00226568" w:rsidRDefault="00226568" w:rsidP="008F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9C34" w14:textId="493F9106" w:rsidR="008F6365" w:rsidRDefault="00E45AFF" w:rsidP="008F6365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0" wp14:anchorId="0FD8CDFB" wp14:editId="14A9982C">
          <wp:simplePos x="0" y="0"/>
          <wp:positionH relativeFrom="column">
            <wp:posOffset>1704975</wp:posOffset>
          </wp:positionH>
          <wp:positionV relativeFrom="paragraph">
            <wp:posOffset>-164465</wp:posOffset>
          </wp:positionV>
          <wp:extent cx="2651760" cy="42989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91C46C"/>
    <w:multiLevelType w:val="hybridMultilevel"/>
    <w:tmpl w:val="09AE051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8A82F70"/>
    <w:multiLevelType w:val="hybridMultilevel"/>
    <w:tmpl w:val="2322D04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E736B06"/>
    <w:multiLevelType w:val="hybridMultilevel"/>
    <w:tmpl w:val="572F5AB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6D4C95C"/>
    <w:multiLevelType w:val="hybridMultilevel"/>
    <w:tmpl w:val="B98B015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A0F3357"/>
    <w:multiLevelType w:val="hybridMultilevel"/>
    <w:tmpl w:val="F38E9BB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2E76751"/>
    <w:multiLevelType w:val="multilevel"/>
    <w:tmpl w:val="B36E0A16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7A84ED5"/>
    <w:multiLevelType w:val="hybridMultilevel"/>
    <w:tmpl w:val="A540215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8AA5471"/>
    <w:multiLevelType w:val="hybridMultilevel"/>
    <w:tmpl w:val="22D223C4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F6F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5314C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BAAECBE"/>
    <w:multiLevelType w:val="hybridMultilevel"/>
    <w:tmpl w:val="C9D815A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CFC53EF"/>
    <w:multiLevelType w:val="hybridMultilevel"/>
    <w:tmpl w:val="3375D28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DB917B7"/>
    <w:multiLevelType w:val="hybridMultilevel"/>
    <w:tmpl w:val="17CC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AE8E5"/>
    <w:multiLevelType w:val="hybridMultilevel"/>
    <w:tmpl w:val="ADEC431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C093B21"/>
    <w:multiLevelType w:val="hybridMultilevel"/>
    <w:tmpl w:val="885E728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4D21BEF"/>
    <w:multiLevelType w:val="hybridMultilevel"/>
    <w:tmpl w:val="533FF46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5C9276E"/>
    <w:multiLevelType w:val="hybridMultilevel"/>
    <w:tmpl w:val="5814A36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7BC7416"/>
    <w:multiLevelType w:val="hybridMultilevel"/>
    <w:tmpl w:val="902A1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D4B4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2291A"/>
    <w:multiLevelType w:val="hybridMultilevel"/>
    <w:tmpl w:val="6F82AFE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7A67EFA"/>
    <w:multiLevelType w:val="hybridMultilevel"/>
    <w:tmpl w:val="0CBE5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5E9CC"/>
    <w:multiLevelType w:val="hybridMultilevel"/>
    <w:tmpl w:val="FEC4563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8"/>
  </w:num>
  <w:num w:numId="5">
    <w:abstractNumId w:val="4"/>
  </w:num>
  <w:num w:numId="6">
    <w:abstractNumId w:val="2"/>
  </w:num>
  <w:num w:numId="7">
    <w:abstractNumId w:val="6"/>
  </w:num>
  <w:num w:numId="8">
    <w:abstractNumId w:val="20"/>
  </w:num>
  <w:num w:numId="9">
    <w:abstractNumId w:val="15"/>
  </w:num>
  <w:num w:numId="10">
    <w:abstractNumId w:val="1"/>
  </w:num>
  <w:num w:numId="11">
    <w:abstractNumId w:val="3"/>
  </w:num>
  <w:num w:numId="12">
    <w:abstractNumId w:val="14"/>
  </w:num>
  <w:num w:numId="13">
    <w:abstractNumId w:val="0"/>
  </w:num>
  <w:num w:numId="14">
    <w:abstractNumId w:val="9"/>
  </w:num>
  <w:num w:numId="15">
    <w:abstractNumId w:val="5"/>
  </w:num>
  <w:num w:numId="16">
    <w:abstractNumId w:val="8"/>
  </w:num>
  <w:num w:numId="17">
    <w:abstractNumId w:val="17"/>
  </w:num>
  <w:num w:numId="18">
    <w:abstractNumId w:val="7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65"/>
    <w:rsid w:val="00010630"/>
    <w:rsid w:val="00010F4D"/>
    <w:rsid w:val="00017A54"/>
    <w:rsid w:val="0003708D"/>
    <w:rsid w:val="00066BA2"/>
    <w:rsid w:val="00090429"/>
    <w:rsid w:val="000A5021"/>
    <w:rsid w:val="000B218F"/>
    <w:rsid w:val="000B5B82"/>
    <w:rsid w:val="000D5367"/>
    <w:rsid w:val="000F61B3"/>
    <w:rsid w:val="00107742"/>
    <w:rsid w:val="00112B5F"/>
    <w:rsid w:val="00127ED0"/>
    <w:rsid w:val="00153903"/>
    <w:rsid w:val="00175AEB"/>
    <w:rsid w:val="0018610F"/>
    <w:rsid w:val="001A50D6"/>
    <w:rsid w:val="00206C01"/>
    <w:rsid w:val="00226568"/>
    <w:rsid w:val="00240007"/>
    <w:rsid w:val="002573AF"/>
    <w:rsid w:val="00260E9B"/>
    <w:rsid w:val="00261A28"/>
    <w:rsid w:val="00264815"/>
    <w:rsid w:val="00286884"/>
    <w:rsid w:val="002A2166"/>
    <w:rsid w:val="002A4C2F"/>
    <w:rsid w:val="002B40E4"/>
    <w:rsid w:val="002C35CC"/>
    <w:rsid w:val="002E2830"/>
    <w:rsid w:val="0032578C"/>
    <w:rsid w:val="00331AF6"/>
    <w:rsid w:val="00347D1F"/>
    <w:rsid w:val="0035285D"/>
    <w:rsid w:val="00381CFB"/>
    <w:rsid w:val="00383447"/>
    <w:rsid w:val="003B050F"/>
    <w:rsid w:val="003B577A"/>
    <w:rsid w:val="003B770B"/>
    <w:rsid w:val="003B79BD"/>
    <w:rsid w:val="003E5177"/>
    <w:rsid w:val="00413B97"/>
    <w:rsid w:val="00435901"/>
    <w:rsid w:val="00460FEA"/>
    <w:rsid w:val="00464B8D"/>
    <w:rsid w:val="00466C8D"/>
    <w:rsid w:val="004819A9"/>
    <w:rsid w:val="004869D2"/>
    <w:rsid w:val="004A271C"/>
    <w:rsid w:val="004A34F1"/>
    <w:rsid w:val="004D450F"/>
    <w:rsid w:val="004D5FF7"/>
    <w:rsid w:val="004F1104"/>
    <w:rsid w:val="004F4A74"/>
    <w:rsid w:val="004F4FAC"/>
    <w:rsid w:val="004F66B0"/>
    <w:rsid w:val="0050582E"/>
    <w:rsid w:val="00505E01"/>
    <w:rsid w:val="005264A5"/>
    <w:rsid w:val="00552A16"/>
    <w:rsid w:val="00560013"/>
    <w:rsid w:val="00580956"/>
    <w:rsid w:val="005D14C1"/>
    <w:rsid w:val="005D22C8"/>
    <w:rsid w:val="005E1DE5"/>
    <w:rsid w:val="005E5E35"/>
    <w:rsid w:val="005F7066"/>
    <w:rsid w:val="00606D3B"/>
    <w:rsid w:val="00613B61"/>
    <w:rsid w:val="00620B37"/>
    <w:rsid w:val="00620BBB"/>
    <w:rsid w:val="006251DE"/>
    <w:rsid w:val="006560A8"/>
    <w:rsid w:val="00674931"/>
    <w:rsid w:val="006A25E2"/>
    <w:rsid w:val="006B1A90"/>
    <w:rsid w:val="006B43A2"/>
    <w:rsid w:val="006E38C0"/>
    <w:rsid w:val="006E4395"/>
    <w:rsid w:val="007063A2"/>
    <w:rsid w:val="00715934"/>
    <w:rsid w:val="00715D8D"/>
    <w:rsid w:val="00747BE3"/>
    <w:rsid w:val="0075421C"/>
    <w:rsid w:val="00783C3E"/>
    <w:rsid w:val="00787FAF"/>
    <w:rsid w:val="007C130E"/>
    <w:rsid w:val="007C1EDC"/>
    <w:rsid w:val="007D565F"/>
    <w:rsid w:val="007E16E1"/>
    <w:rsid w:val="007E77A0"/>
    <w:rsid w:val="007F5855"/>
    <w:rsid w:val="008016C7"/>
    <w:rsid w:val="00810888"/>
    <w:rsid w:val="00823179"/>
    <w:rsid w:val="00845430"/>
    <w:rsid w:val="0085615B"/>
    <w:rsid w:val="00856989"/>
    <w:rsid w:val="00870DF1"/>
    <w:rsid w:val="008870D4"/>
    <w:rsid w:val="0088757E"/>
    <w:rsid w:val="008C064E"/>
    <w:rsid w:val="008C5108"/>
    <w:rsid w:val="008C6DDF"/>
    <w:rsid w:val="008F6365"/>
    <w:rsid w:val="008F7566"/>
    <w:rsid w:val="00902A33"/>
    <w:rsid w:val="00925174"/>
    <w:rsid w:val="00937FF7"/>
    <w:rsid w:val="00951DF6"/>
    <w:rsid w:val="00953683"/>
    <w:rsid w:val="00966273"/>
    <w:rsid w:val="00982852"/>
    <w:rsid w:val="00986AB2"/>
    <w:rsid w:val="009B4886"/>
    <w:rsid w:val="009E0F52"/>
    <w:rsid w:val="009F566E"/>
    <w:rsid w:val="00A07A87"/>
    <w:rsid w:val="00A2230A"/>
    <w:rsid w:val="00A35A4E"/>
    <w:rsid w:val="00A44C2B"/>
    <w:rsid w:val="00A6707A"/>
    <w:rsid w:val="00A86BB8"/>
    <w:rsid w:val="00A95146"/>
    <w:rsid w:val="00A97CDF"/>
    <w:rsid w:val="00AA2B1A"/>
    <w:rsid w:val="00AC0FED"/>
    <w:rsid w:val="00AC4231"/>
    <w:rsid w:val="00B028D7"/>
    <w:rsid w:val="00B16295"/>
    <w:rsid w:val="00B166E0"/>
    <w:rsid w:val="00B17DD7"/>
    <w:rsid w:val="00B25E53"/>
    <w:rsid w:val="00B41552"/>
    <w:rsid w:val="00B4535C"/>
    <w:rsid w:val="00B46E02"/>
    <w:rsid w:val="00B4765C"/>
    <w:rsid w:val="00B53422"/>
    <w:rsid w:val="00B62C89"/>
    <w:rsid w:val="00B64101"/>
    <w:rsid w:val="00B651B9"/>
    <w:rsid w:val="00B75961"/>
    <w:rsid w:val="00B82E3F"/>
    <w:rsid w:val="00C05D50"/>
    <w:rsid w:val="00C15141"/>
    <w:rsid w:val="00C36507"/>
    <w:rsid w:val="00C44F19"/>
    <w:rsid w:val="00C5229D"/>
    <w:rsid w:val="00C5392D"/>
    <w:rsid w:val="00C747F2"/>
    <w:rsid w:val="00C9316C"/>
    <w:rsid w:val="00CC2B2E"/>
    <w:rsid w:val="00D00A2E"/>
    <w:rsid w:val="00D07B4D"/>
    <w:rsid w:val="00D07E0C"/>
    <w:rsid w:val="00D10CF9"/>
    <w:rsid w:val="00D3316B"/>
    <w:rsid w:val="00D67B88"/>
    <w:rsid w:val="00D72174"/>
    <w:rsid w:val="00D92AAC"/>
    <w:rsid w:val="00DA44EB"/>
    <w:rsid w:val="00DC47C4"/>
    <w:rsid w:val="00DD436C"/>
    <w:rsid w:val="00DE2F26"/>
    <w:rsid w:val="00DE4590"/>
    <w:rsid w:val="00E247B7"/>
    <w:rsid w:val="00E3763F"/>
    <w:rsid w:val="00E42F28"/>
    <w:rsid w:val="00E438C3"/>
    <w:rsid w:val="00E44D61"/>
    <w:rsid w:val="00E45AFF"/>
    <w:rsid w:val="00E77450"/>
    <w:rsid w:val="00EC772F"/>
    <w:rsid w:val="00EE15A2"/>
    <w:rsid w:val="00EF5D25"/>
    <w:rsid w:val="00F433B2"/>
    <w:rsid w:val="00FB5A62"/>
    <w:rsid w:val="00FD67CD"/>
    <w:rsid w:val="00FF73FE"/>
    <w:rsid w:val="0114DAD1"/>
    <w:rsid w:val="05EBE35C"/>
    <w:rsid w:val="12A01FD6"/>
    <w:rsid w:val="1874DAB5"/>
    <w:rsid w:val="1C420234"/>
    <w:rsid w:val="27998EB6"/>
    <w:rsid w:val="28D25DE6"/>
    <w:rsid w:val="29E8264D"/>
    <w:rsid w:val="2FA15E7A"/>
    <w:rsid w:val="32AA60FB"/>
    <w:rsid w:val="37D265B5"/>
    <w:rsid w:val="37D3130E"/>
    <w:rsid w:val="3DA72094"/>
    <w:rsid w:val="42F08237"/>
    <w:rsid w:val="4B71BE1A"/>
    <w:rsid w:val="4BB53C70"/>
    <w:rsid w:val="560B86CA"/>
    <w:rsid w:val="57AEEC40"/>
    <w:rsid w:val="57B40C70"/>
    <w:rsid w:val="58FDF42F"/>
    <w:rsid w:val="59094FB9"/>
    <w:rsid w:val="5AEFCE1D"/>
    <w:rsid w:val="5AFC0873"/>
    <w:rsid w:val="5F305ECC"/>
    <w:rsid w:val="62338414"/>
    <w:rsid w:val="66647E42"/>
    <w:rsid w:val="676CA6FF"/>
    <w:rsid w:val="70E61B89"/>
    <w:rsid w:val="714FC52F"/>
    <w:rsid w:val="72967B77"/>
    <w:rsid w:val="73D62B0E"/>
    <w:rsid w:val="7D140C25"/>
    <w:rsid w:val="7DAB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ABA3B9"/>
  <w14:defaultImageDpi w14:val="0"/>
  <w15:docId w15:val="{18FAA7F7-A82F-4E0C-B1C6-78C444FF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620BBB"/>
    <w:pPr>
      <w:keepNext/>
      <w:spacing w:before="240" w:after="60" w:line="240" w:lineRule="auto"/>
      <w:outlineLvl w:val="2"/>
    </w:pPr>
    <w:rPr>
      <w:rFonts w:ascii="Ubuntu" w:hAnsi="Ubuntu"/>
      <w:b/>
      <w:bCs/>
      <w:snapToGrid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63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F636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63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F6365"/>
    <w:rPr>
      <w:rFonts w:cs="Times New Roman"/>
    </w:rPr>
  </w:style>
  <w:style w:type="paragraph" w:styleId="ListParagraph">
    <w:name w:val="List Paragraph"/>
    <w:basedOn w:val="Normal"/>
    <w:uiPriority w:val="34"/>
    <w:qFormat/>
    <w:rsid w:val="00B16295"/>
    <w:pPr>
      <w:ind w:left="720"/>
    </w:pPr>
  </w:style>
  <w:style w:type="table" w:styleId="TableGrid">
    <w:name w:val="Table Grid"/>
    <w:basedOn w:val="TableNormal"/>
    <w:uiPriority w:val="39"/>
    <w:rsid w:val="00261A28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0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F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FEA"/>
    <w:rPr>
      <w:b/>
      <w:bCs/>
    </w:rPr>
  </w:style>
  <w:style w:type="character" w:customStyle="1" w:styleId="Heading3Char">
    <w:name w:val="Heading 3 Char"/>
    <w:basedOn w:val="DefaultParagraphFont"/>
    <w:link w:val="Heading3"/>
    <w:rsid w:val="00620BBB"/>
    <w:rPr>
      <w:rFonts w:ascii="Ubuntu" w:hAnsi="Ubuntu"/>
      <w:b/>
      <w:bCs/>
      <w:snapToGrid w:val="0"/>
      <w:sz w:val="22"/>
      <w:szCs w:val="26"/>
    </w:rPr>
  </w:style>
  <w:style w:type="character" w:styleId="UnresolvedMention">
    <w:name w:val="Unresolved Mention"/>
    <w:basedOn w:val="DefaultParagraphFont"/>
    <w:uiPriority w:val="99"/>
    <w:unhideWhenUsed/>
    <w:rsid w:val="00B6410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6410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E6BA9E9CA1348B6A15C68BEB53414" ma:contentTypeVersion="15" ma:contentTypeDescription="Create a new document." ma:contentTypeScope="" ma:versionID="a28937434f68c7af03cd51d9b75a930e">
  <xsd:schema xmlns:xsd="http://www.w3.org/2001/XMLSchema" xmlns:xs="http://www.w3.org/2001/XMLSchema" xmlns:p="http://schemas.microsoft.com/office/2006/metadata/properties" xmlns:ns2="f10af7b9-28c5-4861-84c8-83ffc010355d" xmlns:ns3="d7df8958-a30d-425e-a331-e7ccce1028aa" targetNamespace="http://schemas.microsoft.com/office/2006/metadata/properties" ma:root="true" ma:fieldsID="3c7dbcf2484aff098bfdb73bbdb48388" ns2:_="" ns3:_="">
    <xsd:import namespace="f10af7b9-28c5-4861-84c8-83ffc010355d"/>
    <xsd:import namespace="d7df8958-a30d-425e-a331-e7ccce1028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f7b9-28c5-4861-84c8-83ffc01035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f8958-a30d-425e-a331-e7ccce102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0af7b9-28c5-4861-84c8-83ffc010355d">
      <UserInfo>
        <DisplayName/>
        <AccountId xsi:nil="true"/>
        <AccountType/>
      </UserInfo>
    </SharedWithUsers>
    <_Flow_SignoffStatus xmlns="d7df8958-a30d-425e-a331-e7ccce1028aa" xsi:nil="true"/>
  </documentManagement>
</p:properties>
</file>

<file path=customXml/itemProps1.xml><?xml version="1.0" encoding="utf-8"?>
<ds:datastoreItem xmlns:ds="http://schemas.openxmlformats.org/officeDocument/2006/customXml" ds:itemID="{85FF26ED-8F09-4330-960A-0F58DD5242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7E1F94-3FD3-44B4-BD01-4B038C741F78}"/>
</file>

<file path=customXml/itemProps3.xml><?xml version="1.0" encoding="utf-8"?>
<ds:datastoreItem xmlns:ds="http://schemas.openxmlformats.org/officeDocument/2006/customXml" ds:itemID="{8A370070-C9D3-4FB3-9110-99248A8AA7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401356-2ED7-4D16-9972-03251E363F6C}">
  <ds:schemaRefs>
    <ds:schemaRef ds:uri="http://schemas.microsoft.com/office/2006/metadata/properties"/>
    <ds:schemaRef ds:uri="http://schemas.microsoft.com/office/infopath/2007/PartnerControls"/>
    <ds:schemaRef ds:uri="547c221c-f04f-4bbb-9217-0e507b1493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HEALTH DEVELOPMENT CORPORATION</dc:title>
  <dc:subject/>
  <dc:creator>Al Karniwiecz</dc:creator>
  <cp:keywords/>
  <dc:description/>
  <cp:lastModifiedBy>Karen Ferland</cp:lastModifiedBy>
  <cp:revision>57</cp:revision>
  <cp:lastPrinted>2016-10-17T20:21:00Z</cp:lastPrinted>
  <dcterms:created xsi:type="dcterms:W3CDTF">2022-05-02T19:36:00Z</dcterms:created>
  <dcterms:modified xsi:type="dcterms:W3CDTF">2022-05-05T19:58:00Z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0x010100E37E6BA9E9CA1348B6A15C68BEB53414</vt:lpwstr>
  </property>
  <property fmtid="{D5CDD505-2E9C-101B-9397-08002B2CF9AE}" pid="3" name="Order">
    <vt:r8>129000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