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1" w:type="pct"/>
        <w:tblCellMar>
          <w:top w:w="144" w:type="dxa"/>
          <w:left w:w="115" w:type="dxa"/>
          <w:bottom w:w="144" w:type="dxa"/>
          <w:right w:w="115" w:type="dxa"/>
        </w:tblCellMar>
        <w:tblLook w:val="04A0" w:firstRow="1" w:lastRow="0" w:firstColumn="1" w:lastColumn="0" w:noHBand="0" w:noVBand="1"/>
      </w:tblPr>
      <w:tblGrid>
        <w:gridCol w:w="101"/>
        <w:gridCol w:w="3745"/>
        <w:gridCol w:w="4848"/>
        <w:gridCol w:w="286"/>
        <w:gridCol w:w="775"/>
      </w:tblGrid>
      <w:tr w:rsidR="00781B10" w:rsidRPr="00DF4247" w14:paraId="4779070A" w14:textId="77777777" w:rsidTr="001E02F6">
        <w:trPr>
          <w:gridBefore w:val="1"/>
          <w:gridAfter w:val="1"/>
          <w:wBefore w:w="101" w:type="dxa"/>
          <w:wAfter w:w="775" w:type="dxa"/>
        </w:trPr>
        <w:tc>
          <w:tcPr>
            <w:tcW w:w="8593" w:type="dxa"/>
            <w:gridSpan w:val="2"/>
            <w:shd w:val="clear" w:color="auto" w:fill="auto"/>
            <w:vAlign w:val="center"/>
          </w:tcPr>
          <w:p w14:paraId="2FF55922" w14:textId="73C00831" w:rsidR="00781B10" w:rsidRPr="00DF4247" w:rsidRDefault="00781B10" w:rsidP="00B21224">
            <w:pPr>
              <w:pStyle w:val="Header"/>
              <w:tabs>
                <w:tab w:val="clear" w:pos="4680"/>
                <w:tab w:val="clear" w:pos="9360"/>
              </w:tabs>
              <w:rPr>
                <w:rFonts w:cs="Calibri Light"/>
                <w:caps/>
                <w:color w:val="2C3C63"/>
                <w:sz w:val="28"/>
                <w:szCs w:val="28"/>
              </w:rPr>
            </w:pPr>
            <w:r w:rsidRPr="00DF4247">
              <w:rPr>
                <w:sz w:val="28"/>
                <w:szCs w:val="28"/>
              </w:rPr>
              <w:t xml:space="preserve">Utilization Management Program: </w:t>
            </w:r>
            <w:r w:rsidR="00E33332">
              <w:rPr>
                <w:sz w:val="28"/>
                <w:szCs w:val="28"/>
              </w:rPr>
              <w:t>Glossary of Terms</w:t>
            </w:r>
          </w:p>
        </w:tc>
        <w:tc>
          <w:tcPr>
            <w:tcW w:w="286" w:type="dxa"/>
            <w:shd w:val="clear" w:color="auto" w:fill="auto"/>
            <w:vAlign w:val="center"/>
          </w:tcPr>
          <w:p w14:paraId="726929E4" w14:textId="77777777" w:rsidR="00781B10" w:rsidRPr="00DF4247" w:rsidRDefault="00781B10" w:rsidP="00B21224">
            <w:pPr>
              <w:pStyle w:val="Header"/>
              <w:tabs>
                <w:tab w:val="clear" w:pos="4680"/>
                <w:tab w:val="clear" w:pos="9360"/>
              </w:tabs>
              <w:jc w:val="right"/>
              <w:rPr>
                <w:b/>
                <w:caps/>
                <w:color w:val="FFFFFF"/>
                <w:sz w:val="28"/>
                <w:szCs w:val="28"/>
              </w:rPr>
            </w:pPr>
          </w:p>
        </w:tc>
      </w:tr>
      <w:tr w:rsidR="00781B10" w14:paraId="49299D51" w14:textId="77777777" w:rsidTr="001E02F6">
        <w:trPr>
          <w:trHeight w:hRule="exact" w:val="115"/>
        </w:trPr>
        <w:tc>
          <w:tcPr>
            <w:tcW w:w="3846" w:type="dxa"/>
            <w:gridSpan w:val="2"/>
            <w:shd w:val="clear" w:color="auto" w:fill="E25231"/>
            <w:tcMar>
              <w:top w:w="0" w:type="dxa"/>
              <w:bottom w:w="0" w:type="dxa"/>
            </w:tcMar>
          </w:tcPr>
          <w:p w14:paraId="090FE42D" w14:textId="77777777" w:rsidR="00781B10" w:rsidRPr="00DF4247" w:rsidRDefault="00781B10" w:rsidP="00B21224">
            <w:pPr>
              <w:pStyle w:val="Header"/>
              <w:tabs>
                <w:tab w:val="clear" w:pos="4680"/>
                <w:tab w:val="clear" w:pos="9360"/>
              </w:tabs>
              <w:rPr>
                <w:caps/>
                <w:color w:val="FFFFFF"/>
                <w:sz w:val="18"/>
                <w:szCs w:val="18"/>
              </w:rPr>
            </w:pPr>
          </w:p>
        </w:tc>
        <w:tc>
          <w:tcPr>
            <w:tcW w:w="5909" w:type="dxa"/>
            <w:gridSpan w:val="3"/>
            <w:shd w:val="clear" w:color="auto" w:fill="E25231"/>
            <w:tcMar>
              <w:top w:w="0" w:type="dxa"/>
              <w:bottom w:w="0" w:type="dxa"/>
            </w:tcMar>
          </w:tcPr>
          <w:p w14:paraId="41B14825" w14:textId="77777777" w:rsidR="00781B10" w:rsidRPr="00DF4247" w:rsidRDefault="00781B10" w:rsidP="00B21224">
            <w:pPr>
              <w:pStyle w:val="Header"/>
              <w:tabs>
                <w:tab w:val="clear" w:pos="4680"/>
                <w:tab w:val="clear" w:pos="9360"/>
              </w:tabs>
              <w:rPr>
                <w:caps/>
                <w:color w:val="FFFFFF"/>
                <w:sz w:val="18"/>
                <w:szCs w:val="18"/>
              </w:rPr>
            </w:pPr>
          </w:p>
        </w:tc>
      </w:tr>
    </w:tbl>
    <w:p w14:paraId="3CAA8BC6" w14:textId="3166CB52" w:rsidR="003064F5" w:rsidRPr="003064F5" w:rsidRDefault="003064F5" w:rsidP="5840FF04">
      <w:pPr>
        <w:pStyle w:val="Default"/>
        <w:spacing w:before="120" w:after="120"/>
        <w:rPr>
          <w:rFonts w:ascii="Ubuntu" w:hAnsi="Ubuntu"/>
          <w:sz w:val="22"/>
          <w:szCs w:val="22"/>
        </w:rPr>
      </w:pPr>
      <w:r w:rsidRPr="5A4A314A">
        <w:rPr>
          <w:rFonts w:ascii="Ubuntu" w:hAnsi="Ubuntu"/>
          <w:sz w:val="22"/>
          <w:szCs w:val="22"/>
        </w:rPr>
        <w:t>* Indicates URAC definition</w:t>
      </w:r>
    </w:p>
    <w:p w14:paraId="3189629B" w14:textId="1D1636B1" w:rsidR="001E02F6" w:rsidRPr="00217FAF" w:rsidRDefault="001E02F6" w:rsidP="003064F5">
      <w:pPr>
        <w:pStyle w:val="Default"/>
        <w:spacing w:before="120" w:after="120"/>
        <w:rPr>
          <w:rFonts w:ascii="Ubuntu" w:hAnsi="Ubuntu"/>
          <w:sz w:val="22"/>
          <w:szCs w:val="22"/>
        </w:rPr>
      </w:pPr>
      <w:r w:rsidRPr="00217FAF">
        <w:rPr>
          <w:rFonts w:ascii="Ubuntu" w:hAnsi="Ubuntu"/>
          <w:b/>
          <w:sz w:val="22"/>
          <w:szCs w:val="22"/>
        </w:rPr>
        <w:t>Administrative Non-Certification:</w:t>
      </w:r>
      <w:r w:rsidRPr="00217FAF">
        <w:rPr>
          <w:rFonts w:ascii="Ubuntu" w:hAnsi="Ubuntu"/>
          <w:sz w:val="22"/>
          <w:szCs w:val="22"/>
        </w:rPr>
        <w:t xml:space="preserve"> Non-Certification of a requested service due to a lack of information otherwise know</w:t>
      </w:r>
      <w:r w:rsidR="007059C3">
        <w:rPr>
          <w:rFonts w:ascii="Ubuntu" w:hAnsi="Ubuntu"/>
          <w:sz w:val="22"/>
          <w:szCs w:val="22"/>
        </w:rPr>
        <w:t>n</w:t>
      </w:r>
      <w:r w:rsidRPr="00217FAF">
        <w:rPr>
          <w:rFonts w:ascii="Ubuntu" w:hAnsi="Ubuntu"/>
          <w:sz w:val="22"/>
          <w:szCs w:val="22"/>
        </w:rPr>
        <w:t xml:space="preserve"> as Lack of Information denial. </w:t>
      </w:r>
    </w:p>
    <w:p w14:paraId="7E98A275" w14:textId="62AFB36A" w:rsidR="001E02F6" w:rsidRPr="00217FAF" w:rsidRDefault="001E02F6" w:rsidP="001E02F6">
      <w:pPr>
        <w:pStyle w:val="Default"/>
        <w:rPr>
          <w:rFonts w:ascii="Ubuntu" w:hAnsi="Ubuntu"/>
          <w:sz w:val="22"/>
          <w:szCs w:val="22"/>
        </w:rPr>
      </w:pPr>
      <w:r w:rsidRPr="5A4A314A">
        <w:rPr>
          <w:rFonts w:ascii="Ubuntu" w:hAnsi="Ubuntu"/>
          <w:b/>
          <w:bCs/>
          <w:sz w:val="22"/>
          <w:szCs w:val="22"/>
        </w:rPr>
        <w:t xml:space="preserve">*Appeal: </w:t>
      </w:r>
      <w:r w:rsidRPr="5A4A314A">
        <w:rPr>
          <w:rFonts w:ascii="Ubuntu" w:hAnsi="Ubuntu"/>
          <w:sz w:val="22"/>
          <w:szCs w:val="22"/>
        </w:rPr>
        <w:t xml:space="preserve">A written or verbal request by a consumer, ordering provider or prescriber to contest an organizational determination (e.g., services have been denied, reduced, etc.). (Interpretive note for term “Appeal”: Specific terms used to describe appeals vary and are often determined by law or regulation.) </w:t>
      </w:r>
    </w:p>
    <w:p w14:paraId="409D4DA7" w14:textId="77777777" w:rsidR="001E02F6" w:rsidRDefault="001E02F6" w:rsidP="001E02F6">
      <w:pPr>
        <w:rPr>
          <w:rFonts w:cs="Arial"/>
        </w:rPr>
      </w:pPr>
      <w:r w:rsidRPr="00217FAF">
        <w:rPr>
          <w:rFonts w:cs="Arial"/>
          <w:b/>
          <w:bCs/>
        </w:rPr>
        <w:t xml:space="preserve">*Appeals Consideration: </w:t>
      </w:r>
      <w:r w:rsidRPr="00217FAF">
        <w:rPr>
          <w:rFonts w:cs="Arial"/>
        </w:rPr>
        <w:t>Clinical review conducted by appropriate clinical peers, who were not involved in peer clinical review, when a decision not to certify a requested admission, procedure, or services has been appealed. Sometimes referred to as “third level review.”</w:t>
      </w:r>
    </w:p>
    <w:p w14:paraId="6DB8CFEA" w14:textId="6CC66C82" w:rsidR="001E02F6" w:rsidRPr="00217FAF" w:rsidRDefault="001E02F6" w:rsidP="001E02F6">
      <w:pPr>
        <w:rPr>
          <w:rFonts w:cs="Arial"/>
        </w:rPr>
      </w:pPr>
      <w:r w:rsidRPr="5840FF04">
        <w:rPr>
          <w:rFonts w:cs="Arial"/>
          <w:b/>
          <w:bCs/>
        </w:rPr>
        <w:t>*Case Involving Urgent Care</w:t>
      </w:r>
      <w:r w:rsidRPr="5840FF04">
        <w:rPr>
          <w:rFonts w:cs="Arial"/>
        </w:rPr>
        <w:t xml:space="preserve">: Any request for a utilization management determination with respect to which the application of the time periods for making non-urgent care determinations a) could seriously jeopardize the life or health of the consumer or the ability of the consumer to regain maximum function, or b) in the opinion of the physician with knowledge of the consumer’s medical condition, would subject the consumer to severe pain that cannot be adequately managed with the care or treatment that is the subject of the case. </w:t>
      </w:r>
    </w:p>
    <w:p w14:paraId="660D3273" w14:textId="38C8D22A" w:rsidR="001E02F6" w:rsidRPr="00217FAF" w:rsidRDefault="001E02F6" w:rsidP="001E02F6">
      <w:pPr>
        <w:tabs>
          <w:tab w:val="left" w:pos="540"/>
        </w:tabs>
        <w:rPr>
          <w:rFonts w:cs="Arial"/>
        </w:rPr>
      </w:pPr>
      <w:r w:rsidRPr="5840FF04">
        <w:rPr>
          <w:rFonts w:cs="Arial"/>
          <w:b/>
          <w:bCs/>
        </w:rPr>
        <w:t xml:space="preserve">*Clinical Peer: </w:t>
      </w:r>
      <w:r w:rsidRPr="5840FF04">
        <w:rPr>
          <w:rFonts w:cs="Arial"/>
        </w:rPr>
        <w:t xml:space="preserve">A physician or other health professional who holds an active, unrestricted license to practice medicine or a health profession in a state or territory of the United States. and is in the same or similar specialty as typically manages the medical condition, procedures, or treatment under review. Generally, as a peer in a similar specialty the individual must be in the same profession, i.e., the same licensure category as the ordering provider or is a Doctor of Medicine or Doctor of Osteopathic Medicine. Unless expressly allowed by state or federal law or regulation, </w:t>
      </w:r>
      <w:bookmarkStart w:id="0" w:name="_Int_zcyPiLAM"/>
      <w:r w:rsidRPr="5840FF04">
        <w:rPr>
          <w:rFonts w:cs="Arial"/>
        </w:rPr>
        <w:t>are located in</w:t>
      </w:r>
      <w:bookmarkEnd w:id="0"/>
      <w:r w:rsidRPr="5840FF04">
        <w:rPr>
          <w:rFonts w:cs="Arial"/>
        </w:rPr>
        <w:t xml:space="preserve"> a state or territory of the United States when conducting a peer clinical review. The Medical Director will determine the peer reviewer is qualified to render a clinical opinion about the medical condition, procedures, and treatment under review</w:t>
      </w:r>
      <w:r w:rsidR="00607309" w:rsidRPr="5840FF04">
        <w:rPr>
          <w:rFonts w:cs="Arial"/>
        </w:rPr>
        <w:t>.</w:t>
      </w:r>
    </w:p>
    <w:p w14:paraId="23555C17" w14:textId="77777777" w:rsidR="001E02F6" w:rsidRPr="00607309" w:rsidRDefault="001E02F6" w:rsidP="00607309">
      <w:pPr>
        <w:tabs>
          <w:tab w:val="left" w:pos="540"/>
        </w:tabs>
        <w:rPr>
          <w:rFonts w:cs="Arial"/>
          <w:b/>
          <w:bCs/>
        </w:rPr>
      </w:pPr>
      <w:r w:rsidRPr="00217FAF">
        <w:rPr>
          <w:rFonts w:cs="Arial"/>
          <w:b/>
          <w:bCs/>
        </w:rPr>
        <w:t>*Concurrent review:</w:t>
      </w:r>
      <w:r w:rsidRPr="00607309">
        <w:rPr>
          <w:rFonts w:cs="Arial"/>
          <w:b/>
          <w:bCs/>
        </w:rPr>
        <w:t xml:space="preserve"> </w:t>
      </w:r>
      <w:r w:rsidRPr="00607309">
        <w:rPr>
          <w:rFonts w:cs="Arial"/>
        </w:rPr>
        <w:t>Utilization management conducted during a patient’s hospital stay or course of treatment (including inpatient and outpatient services).  Sometimes called “continued stay review”.</w:t>
      </w:r>
      <w:r w:rsidRPr="00607309">
        <w:rPr>
          <w:rFonts w:cs="Arial"/>
          <w:b/>
          <w:bCs/>
        </w:rPr>
        <w:t xml:space="preserve"> </w:t>
      </w:r>
    </w:p>
    <w:p w14:paraId="1CBAB0EE" w14:textId="147DA785" w:rsidR="001E02F6" w:rsidRPr="00217FAF" w:rsidRDefault="001E02F6" w:rsidP="001E02F6">
      <w:pPr>
        <w:pStyle w:val="Default"/>
        <w:rPr>
          <w:rFonts w:ascii="Ubuntu" w:hAnsi="Ubuntu"/>
          <w:sz w:val="22"/>
          <w:szCs w:val="22"/>
        </w:rPr>
      </w:pPr>
      <w:r w:rsidRPr="00217FAF">
        <w:rPr>
          <w:rFonts w:ascii="Ubuntu" w:hAnsi="Ubuntu"/>
          <w:b/>
          <w:bCs/>
          <w:sz w:val="22"/>
          <w:szCs w:val="22"/>
        </w:rPr>
        <w:t xml:space="preserve">Coverage denial: </w:t>
      </w:r>
      <w:r w:rsidR="00D10CD7">
        <w:rPr>
          <w:rFonts w:ascii="Ubuntu" w:hAnsi="Ubuntu"/>
          <w:sz w:val="22"/>
          <w:szCs w:val="22"/>
        </w:rPr>
        <w:t>D</w:t>
      </w:r>
      <w:r w:rsidRPr="00217FAF">
        <w:rPr>
          <w:rFonts w:ascii="Ubuntu" w:hAnsi="Ubuntu"/>
          <w:sz w:val="22"/>
          <w:szCs w:val="22"/>
        </w:rPr>
        <w:t xml:space="preserve">etermination that a service, treatment, </w:t>
      </w:r>
      <w:proofErr w:type="gramStart"/>
      <w:r w:rsidRPr="00217FAF">
        <w:rPr>
          <w:rFonts w:ascii="Ubuntu" w:hAnsi="Ubuntu"/>
          <w:sz w:val="22"/>
          <w:szCs w:val="22"/>
        </w:rPr>
        <w:t>drug</w:t>
      </w:r>
      <w:proofErr w:type="gramEnd"/>
      <w:r w:rsidRPr="00217FAF">
        <w:rPr>
          <w:rFonts w:ascii="Ubuntu" w:hAnsi="Ubuntu"/>
          <w:sz w:val="22"/>
          <w:szCs w:val="22"/>
        </w:rPr>
        <w:t xml:space="preserve"> or device is specifically limited or excluded under the health benefit plan </w:t>
      </w:r>
    </w:p>
    <w:p w14:paraId="5D0BF6BC" w14:textId="77777777" w:rsidR="001E02F6" w:rsidRPr="00217FAF" w:rsidRDefault="001E02F6" w:rsidP="001E02F6">
      <w:pPr>
        <w:tabs>
          <w:tab w:val="left" w:pos="540"/>
        </w:tabs>
        <w:rPr>
          <w:rFonts w:cs="Arial"/>
        </w:rPr>
      </w:pPr>
      <w:r w:rsidRPr="00217FAF">
        <w:rPr>
          <w:rFonts w:cs="Arial"/>
          <w:b/>
        </w:rPr>
        <w:t>*Expedited appeal</w:t>
      </w:r>
      <w:r w:rsidRPr="00217FAF">
        <w:rPr>
          <w:rFonts w:cs="Arial"/>
        </w:rPr>
        <w:t>: An appeal of a non-certified case involving urgent care.</w:t>
      </w:r>
    </w:p>
    <w:p w14:paraId="2F0580E9" w14:textId="6E7D49AD" w:rsidR="001E02F6" w:rsidRPr="00217FAF" w:rsidRDefault="001E02F6" w:rsidP="001E02F6">
      <w:pPr>
        <w:pStyle w:val="Default"/>
        <w:rPr>
          <w:rFonts w:ascii="Ubuntu" w:hAnsi="Ubuntu" w:cs="Arial"/>
          <w:sz w:val="22"/>
          <w:szCs w:val="22"/>
        </w:rPr>
      </w:pPr>
      <w:r w:rsidRPr="00217FAF">
        <w:rPr>
          <w:rFonts w:ascii="Ubuntu" w:hAnsi="Ubuntu"/>
          <w:b/>
          <w:sz w:val="22"/>
          <w:szCs w:val="22"/>
        </w:rPr>
        <w:t>*Initial screening</w:t>
      </w:r>
      <w:r w:rsidRPr="00217FAF">
        <w:rPr>
          <w:rFonts w:ascii="Ubuntu" w:hAnsi="Ubuntu"/>
          <w:sz w:val="22"/>
          <w:szCs w:val="22"/>
        </w:rPr>
        <w:t xml:space="preserve"> (pre-review screening and/or scripted clinical screening):  Automated or semi-automated screening of requests for authorization that may include:  (1) collection of structured clinical data (including diagnosis, diagnosis codes, procedures, procedure codes); (2) asking scripted clinical questions; (3) accepting responses to scripted clinical questions; and (4) taking specific action (certification and assignment of length of stay explicitly linked to each of the possible responses).  It excludes: (1) applying clinical judgment or </w:t>
      </w:r>
      <w:r w:rsidR="0079289B">
        <w:rPr>
          <w:rFonts w:ascii="Ubuntu" w:hAnsi="Ubuntu"/>
          <w:sz w:val="22"/>
          <w:szCs w:val="22"/>
        </w:rPr>
        <w:t>i</w:t>
      </w:r>
      <w:r w:rsidRPr="00217FAF">
        <w:rPr>
          <w:rFonts w:ascii="Ubuntu" w:hAnsi="Ubuntu"/>
          <w:sz w:val="22"/>
          <w:szCs w:val="22"/>
        </w:rPr>
        <w:t>nterpretation (2) accepting unstructured clinical information (3) deviating from script; (4) engaging in unscripted clinical dialogue; (5) asking clinical follow-up questions; (6) issuing non</w:t>
      </w:r>
      <w:r w:rsidR="0079289B">
        <w:rPr>
          <w:rFonts w:ascii="Ubuntu" w:hAnsi="Ubuntu"/>
          <w:sz w:val="22"/>
          <w:szCs w:val="22"/>
        </w:rPr>
        <w:noBreakHyphen/>
        <w:t>c</w:t>
      </w:r>
      <w:r w:rsidRPr="00217FAF">
        <w:rPr>
          <w:rFonts w:ascii="Ubuntu" w:hAnsi="Ubuntu"/>
          <w:sz w:val="22"/>
          <w:szCs w:val="22"/>
        </w:rPr>
        <w:t>ertifications; and (7) verification of insurance coverage or eligibility.</w:t>
      </w:r>
    </w:p>
    <w:p w14:paraId="012F32BB" w14:textId="557870F1" w:rsidR="001E02F6" w:rsidRPr="00217FAF" w:rsidRDefault="001E02F6" w:rsidP="001E02F6">
      <w:pPr>
        <w:autoSpaceDE w:val="0"/>
        <w:autoSpaceDN w:val="0"/>
        <w:adjustRightInd w:val="0"/>
        <w:rPr>
          <w:rFonts w:cs="Arial"/>
        </w:rPr>
      </w:pPr>
      <w:r w:rsidRPr="5A4A314A">
        <w:rPr>
          <w:rFonts w:cs="Arial"/>
          <w:b/>
          <w:bCs/>
        </w:rPr>
        <w:lastRenderedPageBreak/>
        <w:t xml:space="preserve">Insufficient Information: </w:t>
      </w:r>
      <w:r w:rsidRPr="5A4A314A">
        <w:rPr>
          <w:rFonts w:cs="Arial"/>
        </w:rPr>
        <w:t xml:space="preserve">Some information is received, but it is inadequate to </w:t>
      </w:r>
      <w:bookmarkStart w:id="1" w:name="_Int_Kw5cgvRA"/>
      <w:proofErr w:type="gramStart"/>
      <w:r w:rsidRPr="5A4A314A">
        <w:rPr>
          <w:rFonts w:cs="Arial"/>
        </w:rPr>
        <w:t>make a determination</w:t>
      </w:r>
      <w:bookmarkEnd w:id="1"/>
      <w:proofErr w:type="gramEnd"/>
      <w:r w:rsidRPr="5A4A314A">
        <w:rPr>
          <w:rFonts w:cs="Arial"/>
        </w:rPr>
        <w:t xml:space="preserve">. </w:t>
      </w:r>
    </w:p>
    <w:p w14:paraId="0AB9D95F" w14:textId="170B1A2C" w:rsidR="001E02F6" w:rsidRPr="00217FAF" w:rsidRDefault="001E02F6" w:rsidP="001E02F6">
      <w:pPr>
        <w:autoSpaceDE w:val="0"/>
        <w:autoSpaceDN w:val="0"/>
        <w:adjustRightInd w:val="0"/>
        <w:rPr>
          <w:rFonts w:cs="Arial"/>
        </w:rPr>
      </w:pPr>
      <w:r w:rsidRPr="5A4A314A">
        <w:rPr>
          <w:rFonts w:cs="Arial"/>
          <w:b/>
          <w:bCs/>
        </w:rPr>
        <w:t xml:space="preserve">Lack of Information: </w:t>
      </w:r>
      <w:r w:rsidRPr="5A4A314A">
        <w:rPr>
          <w:rFonts w:cs="Arial"/>
        </w:rPr>
        <w:t>No information is received, that is, there is a total absence of information on which to base a determination.</w:t>
      </w:r>
    </w:p>
    <w:p w14:paraId="16D4D626" w14:textId="5127F0EA" w:rsidR="001E02F6" w:rsidRPr="00217FAF" w:rsidRDefault="001E02F6" w:rsidP="001E02F6">
      <w:pPr>
        <w:autoSpaceDE w:val="0"/>
        <w:autoSpaceDN w:val="0"/>
        <w:adjustRightInd w:val="0"/>
        <w:spacing w:after="0"/>
        <w:rPr>
          <w:rFonts w:cs="Arial"/>
          <w:color w:val="000000"/>
        </w:rPr>
      </w:pPr>
      <w:r w:rsidRPr="5840FF04">
        <w:rPr>
          <w:rFonts w:cs="Arial"/>
          <w:b/>
          <w:bCs/>
          <w:color w:val="000000" w:themeColor="text1"/>
        </w:rPr>
        <w:t xml:space="preserve">*Non-certification: </w:t>
      </w:r>
      <w:r w:rsidR="00D56897" w:rsidRPr="5840FF04">
        <w:rPr>
          <w:rFonts w:cs="Arial"/>
          <w:color w:val="000000" w:themeColor="text1"/>
        </w:rPr>
        <w:t>A</w:t>
      </w:r>
      <w:r w:rsidRPr="5840FF04">
        <w:rPr>
          <w:rFonts w:cs="Arial"/>
          <w:color w:val="000000" w:themeColor="text1"/>
        </w:rPr>
        <w:t xml:space="preserve"> determination by an organization (</w:t>
      </w:r>
      <w:r w:rsidRPr="5840FF04">
        <w:rPr>
          <w:rFonts w:cs="Arial"/>
        </w:rPr>
        <w:t>Payer Compass</w:t>
      </w:r>
      <w:r w:rsidRPr="5840FF04">
        <w:rPr>
          <w:rFonts w:cs="Arial"/>
          <w:color w:val="000000" w:themeColor="text1"/>
        </w:rPr>
        <w:t xml:space="preserve"> Medical Director or IRO) that an admission, extension of stay, or other health care or pharmacy service has been reviewed and, based on the information provided, does not meet the clinical requirements for medical necessity, appropriateness, or effectiveness under the applicable health benefit plan. </w:t>
      </w:r>
    </w:p>
    <w:p w14:paraId="4D3DF93B" w14:textId="6C5C83E5" w:rsidR="001E02F6" w:rsidRPr="006A7C87" w:rsidRDefault="001E02F6" w:rsidP="006A7C87">
      <w:pPr>
        <w:autoSpaceDE w:val="0"/>
        <w:autoSpaceDN w:val="0"/>
        <w:adjustRightInd w:val="0"/>
        <w:spacing w:after="0"/>
        <w:rPr>
          <w:rFonts w:cs="Arial"/>
          <w:b/>
          <w:bCs/>
          <w:color w:val="000000"/>
        </w:rPr>
      </w:pPr>
      <w:r w:rsidRPr="00217FAF">
        <w:rPr>
          <w:rFonts w:cs="Arial"/>
          <w:b/>
          <w:bCs/>
          <w:color w:val="000000"/>
        </w:rPr>
        <w:t xml:space="preserve">*Peer Clinical Review: </w:t>
      </w:r>
      <w:r w:rsidRPr="006A7C87">
        <w:rPr>
          <w:rFonts w:cs="Arial"/>
          <w:color w:val="000000"/>
        </w:rPr>
        <w:t>Clinical review conducted by appropriate health professionals when a request for an admission, procedure, or service was not approved during initial clinical review. Sometimes referred to as “second level review.”  Payer Compass may refer to this level of review as a “Peer to Peer” or “MD review”.</w:t>
      </w:r>
    </w:p>
    <w:p w14:paraId="560450E3" w14:textId="5D512567" w:rsidR="001E02F6" w:rsidRPr="006A7C87" w:rsidRDefault="001E02F6" w:rsidP="006A7C87">
      <w:pPr>
        <w:autoSpaceDE w:val="0"/>
        <w:autoSpaceDN w:val="0"/>
        <w:adjustRightInd w:val="0"/>
        <w:spacing w:after="0"/>
        <w:rPr>
          <w:rFonts w:cs="Arial"/>
          <w:color w:val="000000"/>
        </w:rPr>
      </w:pPr>
      <w:r w:rsidRPr="5840FF04">
        <w:rPr>
          <w:rFonts w:cs="Arial"/>
          <w:b/>
          <w:bCs/>
          <w:color w:val="000000" w:themeColor="text1"/>
        </w:rPr>
        <w:t xml:space="preserve">*Peer to Peer Conversation: </w:t>
      </w:r>
      <w:r w:rsidRPr="5840FF04">
        <w:rPr>
          <w:rFonts w:cs="Arial"/>
          <w:color w:val="000000" w:themeColor="text1"/>
        </w:rPr>
        <w:t>A request by telephone for additional review of a utilization management determination not to certify, performed by the peer reviewer who reviewed the original decision, based on submission of additional information or a peer-to-peer discussion.</w:t>
      </w:r>
    </w:p>
    <w:p w14:paraId="7E9FFE8F" w14:textId="77777777" w:rsidR="001E02F6" w:rsidRPr="006A7C87" w:rsidRDefault="001E02F6" w:rsidP="006A7C87">
      <w:pPr>
        <w:autoSpaceDE w:val="0"/>
        <w:autoSpaceDN w:val="0"/>
        <w:adjustRightInd w:val="0"/>
        <w:spacing w:after="0"/>
        <w:rPr>
          <w:rFonts w:cs="Arial"/>
          <w:b/>
          <w:bCs/>
          <w:color w:val="000000"/>
        </w:rPr>
      </w:pPr>
      <w:r w:rsidRPr="006A7C87">
        <w:rPr>
          <w:rFonts w:cs="Arial"/>
          <w:b/>
          <w:bCs/>
          <w:color w:val="000000"/>
        </w:rPr>
        <w:t xml:space="preserve">*Prospective Review: </w:t>
      </w:r>
      <w:r w:rsidRPr="006A7C87">
        <w:rPr>
          <w:rFonts w:cs="Arial"/>
          <w:color w:val="000000"/>
        </w:rPr>
        <w:t xml:space="preserve">Utilization management conducted prior to a patient’s admission, stay, or other service or course of treatment (including outpatient procedures and services). Sometimes called “precertification review” or “Prior Authorization”, prospective review can include prospective prescription drug utilization. </w:t>
      </w:r>
    </w:p>
    <w:p w14:paraId="5AF5BBF1" w14:textId="77777777" w:rsidR="001E02F6" w:rsidRPr="006A7C87" w:rsidRDefault="001E02F6" w:rsidP="006A7C87">
      <w:pPr>
        <w:autoSpaceDE w:val="0"/>
        <w:autoSpaceDN w:val="0"/>
        <w:adjustRightInd w:val="0"/>
        <w:spacing w:after="0"/>
        <w:rPr>
          <w:rFonts w:cs="Arial"/>
          <w:b/>
          <w:bCs/>
          <w:color w:val="000000"/>
        </w:rPr>
      </w:pPr>
      <w:r w:rsidRPr="006A7C87">
        <w:rPr>
          <w:rFonts w:cs="Arial"/>
          <w:b/>
          <w:bCs/>
          <w:color w:val="000000"/>
        </w:rPr>
        <w:t xml:space="preserve">*Retrospective Review: </w:t>
      </w:r>
      <w:r w:rsidRPr="006A7C87">
        <w:rPr>
          <w:rFonts w:cs="Arial"/>
          <w:color w:val="000000"/>
        </w:rPr>
        <w:t>Review conducted after services (including outpatient procedures and services) have been provided to the patient.</w:t>
      </w:r>
      <w:r w:rsidRPr="006A7C87">
        <w:rPr>
          <w:rFonts w:cs="Arial"/>
          <w:b/>
          <w:bCs/>
          <w:color w:val="000000"/>
        </w:rPr>
        <w:t xml:space="preserve"> </w:t>
      </w:r>
    </w:p>
    <w:p w14:paraId="20380078" w14:textId="77777777" w:rsidR="001E02F6" w:rsidRPr="006A7C87" w:rsidRDefault="001E02F6" w:rsidP="006A7C87">
      <w:pPr>
        <w:autoSpaceDE w:val="0"/>
        <w:autoSpaceDN w:val="0"/>
        <w:adjustRightInd w:val="0"/>
        <w:spacing w:after="0"/>
        <w:rPr>
          <w:rFonts w:cs="Arial"/>
          <w:color w:val="000000"/>
        </w:rPr>
      </w:pPr>
      <w:r w:rsidRPr="006A7C87">
        <w:rPr>
          <w:rFonts w:cs="Arial"/>
          <w:b/>
          <w:bCs/>
          <w:color w:val="000000"/>
        </w:rPr>
        <w:t xml:space="preserve">*Standard Appeal: </w:t>
      </w:r>
      <w:r w:rsidRPr="006A7C87">
        <w:rPr>
          <w:rFonts w:cs="Arial"/>
          <w:color w:val="000000"/>
        </w:rPr>
        <w:t>An appeal of a non-certification that is not an expedited appeal.  In most cases, standard appeals will not relate to cases involving urgent care.  However, standard appeals may also include secondary appeals of expedited appeals.</w:t>
      </w:r>
    </w:p>
    <w:p w14:paraId="1F76AEFF" w14:textId="5056E264" w:rsidR="001E02F6" w:rsidRDefault="001E02F6" w:rsidP="006A7C87">
      <w:pPr>
        <w:autoSpaceDE w:val="0"/>
        <w:autoSpaceDN w:val="0"/>
        <w:adjustRightInd w:val="0"/>
        <w:spacing w:after="0"/>
      </w:pPr>
      <w:r w:rsidRPr="006A7C87">
        <w:rPr>
          <w:rFonts w:cs="Arial"/>
          <w:b/>
          <w:bCs/>
          <w:color w:val="000000"/>
        </w:rPr>
        <w:t xml:space="preserve">*Urgent Care: </w:t>
      </w:r>
      <w:r w:rsidRPr="006A7C87">
        <w:rPr>
          <w:rFonts w:cs="Arial"/>
          <w:color w:val="000000"/>
        </w:rPr>
        <w:t>Any request for a utilization management determination with respect to which</w:t>
      </w:r>
      <w:r w:rsidRPr="00217FAF">
        <w:t xml:space="preserve"> the application of the time periods for making non-urgent care determinations a) could seriously jeopardize the life or health of the consumer or the ability to the consumer to regain maximum function, or b) in the opinion of a physician with knowledge of the consumer’s medical condition, would subject the consumer to severe pain that cannot be adequately managed without the care or treatment that is the subject of the case</w:t>
      </w:r>
      <w:r w:rsidR="00F5410D">
        <w:t>.</w:t>
      </w:r>
    </w:p>
    <w:p w14:paraId="6C2AFD1F" w14:textId="5D16C9C6" w:rsidR="00F5410D" w:rsidRDefault="00F5410D" w:rsidP="00F5410D">
      <w:r w:rsidRPr="5840FF04">
        <w:rPr>
          <w:b/>
          <w:bCs/>
        </w:rPr>
        <w:t xml:space="preserve">*Utilization Management: </w:t>
      </w:r>
      <w:r>
        <w:t>Evaluation of the medical necessity, appropriateness, and efficiency of the use of health care services, procedures, and facilities.  Utilization Management encompasses prospective, concurrent, and retrospective review, as well as any review of services where authorization is required in which clinical criteria are applied to a request.  UM is sometimes called “utilization review”.</w:t>
      </w:r>
    </w:p>
    <w:p w14:paraId="3037EA79" w14:textId="77777777" w:rsidR="00F5410D" w:rsidRPr="00217FAF" w:rsidRDefault="00F5410D" w:rsidP="006A7C87">
      <w:pPr>
        <w:autoSpaceDE w:val="0"/>
        <w:autoSpaceDN w:val="0"/>
        <w:adjustRightInd w:val="0"/>
        <w:spacing w:after="0"/>
        <w:rPr>
          <w:rFonts w:cs="Times New Roman"/>
        </w:rPr>
      </w:pPr>
    </w:p>
    <w:p w14:paraId="58746F7A" w14:textId="168C9742" w:rsidR="003B2933" w:rsidRPr="00440FF4" w:rsidRDefault="003B2933" w:rsidP="00E33332">
      <w:pPr>
        <w:ind w:left="720"/>
      </w:pPr>
    </w:p>
    <w:sectPr w:rsidR="003B2933" w:rsidRPr="00440F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DFB9" w14:textId="77777777" w:rsidR="00FB3B26" w:rsidRDefault="00FB3B26" w:rsidP="003E354C">
      <w:pPr>
        <w:spacing w:before="0" w:after="0"/>
      </w:pPr>
      <w:r>
        <w:separator/>
      </w:r>
    </w:p>
  </w:endnote>
  <w:endnote w:type="continuationSeparator" w:id="0">
    <w:p w14:paraId="428C7416" w14:textId="77777777" w:rsidR="00FB3B26" w:rsidRDefault="00FB3B26" w:rsidP="003E35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DE66" w14:textId="6B285206" w:rsidR="004E5D7F" w:rsidRPr="004E5D7F" w:rsidRDefault="004E5D7F" w:rsidP="004E5D7F">
    <w:pPr>
      <w:tabs>
        <w:tab w:val="center" w:pos="4550"/>
        <w:tab w:val="left" w:pos="8550"/>
        <w:tab w:val="left" w:pos="8820"/>
        <w:tab w:val="left" w:pos="9000"/>
        <w:tab w:val="left" w:pos="9630"/>
      </w:tabs>
      <w:ind w:left="6290" w:right="360" w:firstLine="1810"/>
      <w:rPr>
        <w:rFonts w:cs="Arial"/>
        <w:noProof/>
        <w:color w:val="323E4F"/>
        <w:sz w:val="20"/>
        <w:szCs w:val="24"/>
      </w:rPr>
    </w:pPr>
    <w:r>
      <w:rPr>
        <w:noProof/>
      </w:rPr>
      <w:drawing>
        <wp:anchor distT="0" distB="0" distL="114300" distR="114300" simplePos="0" relativeHeight="251661312" behindDoc="1" locked="0" layoutInCell="1" allowOverlap="1" wp14:anchorId="1A4C54AC" wp14:editId="769A5B43">
          <wp:simplePos x="0" y="0"/>
          <wp:positionH relativeFrom="column">
            <wp:posOffset>-441325</wp:posOffset>
          </wp:positionH>
          <wp:positionV relativeFrom="paragraph">
            <wp:posOffset>46990</wp:posOffset>
          </wp:positionV>
          <wp:extent cx="1810385" cy="292735"/>
          <wp:effectExtent l="0" t="0" r="0" b="0"/>
          <wp:wrapThrough wrapText="bothSides">
            <wp:wrapPolygon edited="0">
              <wp:start x="0" y="0"/>
              <wp:lineTo x="0" y="19679"/>
              <wp:lineTo x="21365" y="19679"/>
              <wp:lineTo x="21365" y="0"/>
              <wp:lineTo x="0" y="0"/>
            </wp:wrapPolygon>
          </wp:wrapThrough>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E8D">
      <w:rPr>
        <w:rFonts w:cs="Arial"/>
        <w:spacing w:val="60"/>
        <w:sz w:val="20"/>
        <w:szCs w:val="24"/>
      </w:rPr>
      <w:t>Page</w:t>
    </w:r>
    <w:r w:rsidRPr="00DF4247">
      <w:rPr>
        <w:rFonts w:cs="Arial"/>
        <w:color w:val="323E4F"/>
        <w:sz w:val="20"/>
        <w:szCs w:val="24"/>
      </w:rPr>
      <w:fldChar w:fldCharType="begin"/>
    </w:r>
    <w:r w:rsidRPr="00DF4247">
      <w:rPr>
        <w:rFonts w:cs="Arial"/>
        <w:color w:val="323E4F"/>
        <w:sz w:val="20"/>
        <w:szCs w:val="24"/>
      </w:rPr>
      <w:instrText xml:space="preserve"> PAGE   \* MERGEFORMAT </w:instrText>
    </w:r>
    <w:r w:rsidRPr="00DF4247">
      <w:rPr>
        <w:rFonts w:cs="Arial"/>
        <w:color w:val="323E4F"/>
        <w:sz w:val="20"/>
        <w:szCs w:val="24"/>
      </w:rPr>
      <w:fldChar w:fldCharType="separate"/>
    </w:r>
    <w:r>
      <w:rPr>
        <w:rFonts w:cs="Arial"/>
        <w:color w:val="323E4F"/>
        <w:sz w:val="20"/>
        <w:szCs w:val="24"/>
      </w:rPr>
      <w:t>1</w:t>
    </w:r>
    <w:r w:rsidRPr="00DF4247">
      <w:rPr>
        <w:rFonts w:cs="Arial"/>
        <w:noProof/>
        <w:color w:val="323E4F"/>
        <w:sz w:val="20"/>
        <w:szCs w:val="24"/>
      </w:rPr>
      <w:fldChar w:fldCharType="end"/>
    </w:r>
    <w:r>
      <w:rPr>
        <w:rFonts w:cs="Arial"/>
        <w:noProof/>
        <w:color w:val="323E4F"/>
        <w:sz w:val="20"/>
        <w:szCs w:val="24"/>
      </w:rPr>
      <w:br/>
    </w:r>
    <w:r w:rsidRPr="00CF4E8D">
      <w:rPr>
        <w:sz w:val="20"/>
        <w:szCs w:val="20"/>
      </w:rPr>
      <w:t>Created/Revised: 05-06-2022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267D" w14:textId="77777777" w:rsidR="00FB3B26" w:rsidRDefault="00FB3B26" w:rsidP="003E354C">
      <w:pPr>
        <w:spacing w:before="0" w:after="0"/>
      </w:pPr>
      <w:r>
        <w:separator/>
      </w:r>
    </w:p>
  </w:footnote>
  <w:footnote w:type="continuationSeparator" w:id="0">
    <w:p w14:paraId="4492133F" w14:textId="77777777" w:rsidR="00FB3B26" w:rsidRDefault="00FB3B26" w:rsidP="003E354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82D5" w14:textId="421634C0" w:rsidR="003E354C" w:rsidRDefault="003E354C" w:rsidP="003E354C">
    <w:pPr>
      <w:pStyle w:val="Header"/>
      <w:jc w:val="center"/>
    </w:pPr>
    <w:r>
      <w:rPr>
        <w:noProof/>
      </w:rPr>
      <w:drawing>
        <wp:anchor distT="0" distB="0" distL="114300" distR="114300" simplePos="0" relativeHeight="251659264" behindDoc="0" locked="0" layoutInCell="1" allowOverlap="0" wp14:anchorId="1296FF65" wp14:editId="230641C7">
          <wp:simplePos x="0" y="0"/>
          <wp:positionH relativeFrom="column">
            <wp:posOffset>1796415</wp:posOffset>
          </wp:positionH>
          <wp:positionV relativeFrom="paragraph">
            <wp:posOffset>-141605</wp:posOffset>
          </wp:positionV>
          <wp:extent cx="2651760" cy="429895"/>
          <wp:effectExtent l="0" t="0" r="0" b="825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BD93C" w14:textId="77777777" w:rsidR="003E354C" w:rsidRDefault="003E354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cyPiLAM" int2:invalidationBookmarkName="" int2:hashCode="3HxDz/pC6nb6oo" int2:id="6NJC52Lo">
      <int2:state int2:value="Rejected" int2:type="LegacyProofing"/>
    </int2:bookmark>
    <int2:bookmark int2:bookmarkName="_Int_Kw5cgvRA" int2:invalidationBookmarkName="" int2:hashCode="3eOCdMkwz5iMKe" int2:id="UHYPFbE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C19"/>
    <w:multiLevelType w:val="multilevel"/>
    <w:tmpl w:val="768C60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5B716D"/>
    <w:multiLevelType w:val="hybridMultilevel"/>
    <w:tmpl w:val="3F8EA8C6"/>
    <w:lvl w:ilvl="0" w:tplc="3CC604E6">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15:restartNumberingAfterBreak="0">
    <w:nsid w:val="12BE3FBA"/>
    <w:multiLevelType w:val="multilevel"/>
    <w:tmpl w:val="D1D0D84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A146BC"/>
    <w:multiLevelType w:val="hybridMultilevel"/>
    <w:tmpl w:val="9BA480B6"/>
    <w:lvl w:ilvl="0" w:tplc="33F0F7DA">
      <w:start w:val="1"/>
      <w:numFmt w:val="decimal"/>
      <w:pStyle w:val="NumberedList"/>
      <w:lvlText w:val="%1."/>
      <w:lvlJc w:val="left"/>
      <w:pPr>
        <w:ind w:left="360" w:hanging="360"/>
      </w:pPr>
      <w:rPr>
        <w:rFonts w:hint="default"/>
      </w:rPr>
    </w:lvl>
    <w:lvl w:ilvl="1" w:tplc="2BD6271C">
      <w:start w:val="1"/>
      <w:numFmt w:val="bullet"/>
      <w:lvlText w:val="•"/>
      <w:lvlJc w:val="left"/>
      <w:pPr>
        <w:tabs>
          <w:tab w:val="num" w:pos="1080"/>
        </w:tabs>
        <w:ind w:left="1080" w:hanging="360"/>
      </w:pPr>
      <w:rPr>
        <w:rFonts w:ascii="Arial" w:hAnsi="Arial" w:hint="default"/>
      </w:rPr>
    </w:lvl>
    <w:lvl w:ilvl="2" w:tplc="D8304AF2">
      <w:start w:val="1"/>
      <w:numFmt w:val="bullet"/>
      <w:pStyle w:val="TrainingBulletedItemIndented"/>
      <w:lvlText w:val="•"/>
      <w:lvlJc w:val="left"/>
      <w:pPr>
        <w:tabs>
          <w:tab w:val="num" w:pos="1800"/>
        </w:tabs>
        <w:ind w:left="1800" w:hanging="360"/>
      </w:pPr>
      <w:rPr>
        <w:rFonts w:ascii="Arial" w:hAnsi="Arial" w:hint="default"/>
      </w:rPr>
    </w:lvl>
    <w:lvl w:ilvl="3" w:tplc="9118F380">
      <w:start w:val="1"/>
      <w:numFmt w:val="bullet"/>
      <w:lvlText w:val="•"/>
      <w:lvlJc w:val="left"/>
      <w:pPr>
        <w:tabs>
          <w:tab w:val="num" w:pos="2520"/>
        </w:tabs>
        <w:ind w:left="2520" w:hanging="360"/>
      </w:pPr>
      <w:rPr>
        <w:rFonts w:ascii="Arial" w:hAnsi="Arial" w:hint="default"/>
      </w:rPr>
    </w:lvl>
    <w:lvl w:ilvl="4" w:tplc="327E894E" w:tentative="1">
      <w:start w:val="1"/>
      <w:numFmt w:val="bullet"/>
      <w:lvlText w:val="•"/>
      <w:lvlJc w:val="left"/>
      <w:pPr>
        <w:tabs>
          <w:tab w:val="num" w:pos="3240"/>
        </w:tabs>
        <w:ind w:left="3240" w:hanging="360"/>
      </w:pPr>
      <w:rPr>
        <w:rFonts w:ascii="Arial" w:hAnsi="Arial" w:hint="default"/>
      </w:rPr>
    </w:lvl>
    <w:lvl w:ilvl="5" w:tplc="F5EE610E" w:tentative="1">
      <w:start w:val="1"/>
      <w:numFmt w:val="bullet"/>
      <w:lvlText w:val="•"/>
      <w:lvlJc w:val="left"/>
      <w:pPr>
        <w:tabs>
          <w:tab w:val="num" w:pos="3960"/>
        </w:tabs>
        <w:ind w:left="3960" w:hanging="360"/>
      </w:pPr>
      <w:rPr>
        <w:rFonts w:ascii="Arial" w:hAnsi="Arial" w:hint="default"/>
      </w:rPr>
    </w:lvl>
    <w:lvl w:ilvl="6" w:tplc="B2E22F5C" w:tentative="1">
      <w:start w:val="1"/>
      <w:numFmt w:val="bullet"/>
      <w:lvlText w:val="•"/>
      <w:lvlJc w:val="left"/>
      <w:pPr>
        <w:tabs>
          <w:tab w:val="num" w:pos="4680"/>
        </w:tabs>
        <w:ind w:left="4680" w:hanging="360"/>
      </w:pPr>
      <w:rPr>
        <w:rFonts w:ascii="Arial" w:hAnsi="Arial" w:hint="default"/>
      </w:rPr>
    </w:lvl>
    <w:lvl w:ilvl="7" w:tplc="5C5CB90E" w:tentative="1">
      <w:start w:val="1"/>
      <w:numFmt w:val="bullet"/>
      <w:lvlText w:val="•"/>
      <w:lvlJc w:val="left"/>
      <w:pPr>
        <w:tabs>
          <w:tab w:val="num" w:pos="5400"/>
        </w:tabs>
        <w:ind w:left="5400" w:hanging="360"/>
      </w:pPr>
      <w:rPr>
        <w:rFonts w:ascii="Arial" w:hAnsi="Arial" w:hint="default"/>
      </w:rPr>
    </w:lvl>
    <w:lvl w:ilvl="8" w:tplc="CFE6411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98B0EF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1C5F16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B52088"/>
    <w:multiLevelType w:val="multilevel"/>
    <w:tmpl w:val="EDFA1330"/>
    <w:lvl w:ilvl="0">
      <w:start w:val="1"/>
      <w:numFmt w:val="bullet"/>
      <w:lvlText w:val=""/>
      <w:lvlJc w:val="left"/>
      <w:pPr>
        <w:ind w:left="54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BE51B72"/>
    <w:multiLevelType w:val="hybridMultilevel"/>
    <w:tmpl w:val="84263670"/>
    <w:lvl w:ilvl="0" w:tplc="53D44DA4">
      <w:start w:val="1"/>
      <w:numFmt w:val="decimal"/>
      <w:lvlText w:val="%1."/>
      <w:lvlJc w:val="left"/>
      <w:pPr>
        <w:ind w:left="547" w:hanging="360"/>
      </w:pPr>
      <w:rPr>
        <w:color w:val="002060"/>
      </w:rPr>
    </w:lvl>
    <w:lvl w:ilvl="1" w:tplc="C74AE0B4">
      <w:start w:val="1"/>
      <w:numFmt w:val="bullet"/>
      <w:lvlText w:val=""/>
      <w:lvlJc w:val="left"/>
      <w:pPr>
        <w:ind w:left="1267" w:hanging="360"/>
      </w:pPr>
      <w:rPr>
        <w:rFonts w:ascii="Symbol" w:hAnsi="Symbol" w:hint="default"/>
      </w:r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8" w15:restartNumberingAfterBreak="0">
    <w:nsid w:val="2CF2717A"/>
    <w:multiLevelType w:val="hybridMultilevel"/>
    <w:tmpl w:val="BEF09EDA"/>
    <w:lvl w:ilvl="0" w:tplc="A05A44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F1F7D"/>
    <w:multiLevelType w:val="multilevel"/>
    <w:tmpl w:val="19041C52"/>
    <w:lvl w:ilvl="0">
      <w:start w:val="1"/>
      <w:numFmt w:val="bullet"/>
      <w:lvlText w:val=""/>
      <w:lvlJc w:val="left"/>
      <w:pPr>
        <w:ind w:left="18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3CA77EF"/>
    <w:multiLevelType w:val="hybridMultilevel"/>
    <w:tmpl w:val="D6C832D2"/>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506DB"/>
    <w:multiLevelType w:val="multilevel"/>
    <w:tmpl w:val="560CA65C"/>
    <w:lvl w:ilvl="0">
      <w:start w:val="1"/>
      <w:numFmt w:val="decimal"/>
      <w:pStyle w:val="Main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C5411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DA7D31"/>
    <w:multiLevelType w:val="hybridMultilevel"/>
    <w:tmpl w:val="719AB1F4"/>
    <w:lvl w:ilvl="0" w:tplc="92261EFE">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E61B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F10F20"/>
    <w:multiLevelType w:val="hybridMultilevel"/>
    <w:tmpl w:val="881ACB94"/>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11A98"/>
    <w:multiLevelType w:val="hybridMultilevel"/>
    <w:tmpl w:val="FBF80132"/>
    <w:lvl w:ilvl="0" w:tplc="AEA0D0C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9675F92"/>
    <w:multiLevelType w:val="hybridMultilevel"/>
    <w:tmpl w:val="37BA262E"/>
    <w:lvl w:ilvl="0" w:tplc="28686860">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A2228E"/>
    <w:multiLevelType w:val="multilevel"/>
    <w:tmpl w:val="CBB8E950"/>
    <w:lvl w:ilvl="0">
      <w:start w:val="1"/>
      <w:numFmt w:val="decimal"/>
      <w:pStyle w:val="BulletedItem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3A43042"/>
    <w:multiLevelType w:val="multilevel"/>
    <w:tmpl w:val="0024CBB4"/>
    <w:lvl w:ilvl="0">
      <w:start w:val="1"/>
      <w:numFmt w:val="decimal"/>
      <w:pStyle w:val="BulletsMai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88A1CBB"/>
    <w:multiLevelType w:val="hybridMultilevel"/>
    <w:tmpl w:val="E9E0D5D2"/>
    <w:lvl w:ilvl="0" w:tplc="634CCC80">
      <w:start w:val="1"/>
      <w:numFmt w:val="decimal"/>
      <w:pStyle w:val="ListParagraph-Training"/>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D7530"/>
    <w:multiLevelType w:val="hybridMultilevel"/>
    <w:tmpl w:val="EDA45D3E"/>
    <w:lvl w:ilvl="0" w:tplc="53D44DA4">
      <w:start w:val="1"/>
      <w:numFmt w:val="decimal"/>
      <w:lvlText w:val="%1."/>
      <w:lvlJc w:val="left"/>
      <w:pPr>
        <w:ind w:left="720" w:hanging="360"/>
      </w:pPr>
      <w:rPr>
        <w:color w:val="002060"/>
      </w:rPr>
    </w:lvl>
    <w:lvl w:ilvl="1" w:tplc="1F30F26A">
      <w:start w:val="1"/>
      <w:numFmt w:val="bullet"/>
      <w:lvlText w:val=""/>
      <w:lvlJc w:val="left"/>
      <w:pPr>
        <w:ind w:left="1440" w:hanging="360"/>
      </w:pPr>
      <w:rPr>
        <w:rFonts w:ascii="Symbol" w:hAnsi="Symbol" w:hint="default"/>
      </w:rPr>
    </w:lvl>
    <w:lvl w:ilvl="2" w:tplc="A8EE5FD4">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20"/>
    <w:lvlOverride w:ilvl="0">
      <w:startOverride w:val="1"/>
    </w:lvlOverride>
  </w:num>
  <w:num w:numId="9">
    <w:abstractNumId w:val="2"/>
  </w:num>
  <w:num w:numId="10">
    <w:abstractNumId w:val="21"/>
  </w:num>
  <w:num w:numId="11">
    <w:abstractNumId w:val="21"/>
  </w:num>
  <w:num w:numId="12">
    <w:abstractNumId w:val="20"/>
    <w:lvlOverride w:ilvl="0">
      <w:startOverride w:val="1"/>
    </w:lvlOverride>
  </w:num>
  <w:num w:numId="13">
    <w:abstractNumId w:val="2"/>
  </w:num>
  <w:num w:numId="14">
    <w:abstractNumId w:val="21"/>
  </w:num>
  <w:num w:numId="15">
    <w:abstractNumId w:val="11"/>
  </w:num>
  <w:num w:numId="16">
    <w:abstractNumId w:val="6"/>
  </w:num>
  <w:num w:numId="17">
    <w:abstractNumId w:val="19"/>
  </w:num>
  <w:num w:numId="18">
    <w:abstractNumId w:val="1"/>
  </w:num>
  <w:num w:numId="19">
    <w:abstractNumId w:val="16"/>
  </w:num>
  <w:num w:numId="20">
    <w:abstractNumId w:val="1"/>
  </w:num>
  <w:num w:numId="21">
    <w:abstractNumId w:val="16"/>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num>
  <w:num w:numId="26">
    <w:abstractNumId w:val="12"/>
  </w:num>
  <w:num w:numId="27">
    <w:abstractNumId w:val="14"/>
  </w:num>
  <w:num w:numId="28">
    <w:abstractNumId w:val="8"/>
  </w:num>
  <w:num w:numId="29">
    <w:abstractNumId w:val="13"/>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46"/>
    <w:rsid w:val="00025C25"/>
    <w:rsid w:val="000360EA"/>
    <w:rsid w:val="00037A2D"/>
    <w:rsid w:val="00056838"/>
    <w:rsid w:val="00070164"/>
    <w:rsid w:val="00071E1E"/>
    <w:rsid w:val="00071EFB"/>
    <w:rsid w:val="000A247D"/>
    <w:rsid w:val="00135BD4"/>
    <w:rsid w:val="001571B9"/>
    <w:rsid w:val="00166868"/>
    <w:rsid w:val="0017154E"/>
    <w:rsid w:val="001B09D8"/>
    <w:rsid w:val="001D2CBD"/>
    <w:rsid w:val="001E02F6"/>
    <w:rsid w:val="002037E9"/>
    <w:rsid w:val="00207DD9"/>
    <w:rsid w:val="00212165"/>
    <w:rsid w:val="002128AA"/>
    <w:rsid w:val="002400E4"/>
    <w:rsid w:val="002976AA"/>
    <w:rsid w:val="002C28C1"/>
    <w:rsid w:val="003064F5"/>
    <w:rsid w:val="00313B8A"/>
    <w:rsid w:val="00391FB2"/>
    <w:rsid w:val="003B2933"/>
    <w:rsid w:val="003B3446"/>
    <w:rsid w:val="003D543E"/>
    <w:rsid w:val="003E254F"/>
    <w:rsid w:val="003E354C"/>
    <w:rsid w:val="003E7E05"/>
    <w:rsid w:val="00414F24"/>
    <w:rsid w:val="00426F8E"/>
    <w:rsid w:val="00440FF4"/>
    <w:rsid w:val="004545A4"/>
    <w:rsid w:val="00455297"/>
    <w:rsid w:val="00455A5B"/>
    <w:rsid w:val="0047711A"/>
    <w:rsid w:val="004E5D7F"/>
    <w:rsid w:val="00520F13"/>
    <w:rsid w:val="00594475"/>
    <w:rsid w:val="00607309"/>
    <w:rsid w:val="006467BD"/>
    <w:rsid w:val="006A7C87"/>
    <w:rsid w:val="006C049D"/>
    <w:rsid w:val="00700BE2"/>
    <w:rsid w:val="007059C3"/>
    <w:rsid w:val="00720935"/>
    <w:rsid w:val="00747AA8"/>
    <w:rsid w:val="00763D94"/>
    <w:rsid w:val="00781B10"/>
    <w:rsid w:val="0079289B"/>
    <w:rsid w:val="007D136D"/>
    <w:rsid w:val="00840B3E"/>
    <w:rsid w:val="0085687D"/>
    <w:rsid w:val="008C0396"/>
    <w:rsid w:val="00940809"/>
    <w:rsid w:val="00955D16"/>
    <w:rsid w:val="00976A96"/>
    <w:rsid w:val="0098581A"/>
    <w:rsid w:val="009C7670"/>
    <w:rsid w:val="00A14AF4"/>
    <w:rsid w:val="00A20400"/>
    <w:rsid w:val="00A416B8"/>
    <w:rsid w:val="00A4604A"/>
    <w:rsid w:val="00A56AC7"/>
    <w:rsid w:val="00A75049"/>
    <w:rsid w:val="00A80639"/>
    <w:rsid w:val="00A955D9"/>
    <w:rsid w:val="00AC031C"/>
    <w:rsid w:val="00AC0826"/>
    <w:rsid w:val="00B233CA"/>
    <w:rsid w:val="00B51B92"/>
    <w:rsid w:val="00B55843"/>
    <w:rsid w:val="00B7130E"/>
    <w:rsid w:val="00B72F26"/>
    <w:rsid w:val="00BB2DA3"/>
    <w:rsid w:val="00BE024C"/>
    <w:rsid w:val="00C17B9D"/>
    <w:rsid w:val="00C626EC"/>
    <w:rsid w:val="00C72A5A"/>
    <w:rsid w:val="00C964F6"/>
    <w:rsid w:val="00CF6FC2"/>
    <w:rsid w:val="00D02CAF"/>
    <w:rsid w:val="00D10CD7"/>
    <w:rsid w:val="00D37076"/>
    <w:rsid w:val="00D51E4D"/>
    <w:rsid w:val="00D56897"/>
    <w:rsid w:val="00D741F0"/>
    <w:rsid w:val="00D759CD"/>
    <w:rsid w:val="00E049E6"/>
    <w:rsid w:val="00E20C51"/>
    <w:rsid w:val="00E33332"/>
    <w:rsid w:val="00E84262"/>
    <w:rsid w:val="00E8660E"/>
    <w:rsid w:val="00ED142D"/>
    <w:rsid w:val="00F27BF2"/>
    <w:rsid w:val="00F5410D"/>
    <w:rsid w:val="00FB3B26"/>
    <w:rsid w:val="10930FCF"/>
    <w:rsid w:val="16493AE4"/>
    <w:rsid w:val="429ABD3B"/>
    <w:rsid w:val="4CF19A75"/>
    <w:rsid w:val="5840FF04"/>
    <w:rsid w:val="5A4A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E1BD6"/>
  <w15:chartTrackingRefBased/>
  <w15:docId w15:val="{A968A4D5-A332-4F47-A2CE-458DBA2E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EC"/>
    <w:pPr>
      <w:spacing w:before="120" w:after="120" w:line="240" w:lineRule="auto"/>
    </w:pPr>
    <w:rPr>
      <w:rFonts w:ascii="Ubuntu" w:hAnsi="Ubuntu"/>
    </w:rPr>
  </w:style>
  <w:style w:type="paragraph" w:styleId="Heading1">
    <w:name w:val="heading 1"/>
    <w:basedOn w:val="Normal"/>
    <w:link w:val="Heading1Char"/>
    <w:autoRedefine/>
    <w:uiPriority w:val="1"/>
    <w:qFormat/>
    <w:rsid w:val="00A20400"/>
    <w:pPr>
      <w:widowControl w:val="0"/>
      <w:autoSpaceDE w:val="0"/>
      <w:autoSpaceDN w:val="0"/>
      <w:spacing w:before="40" w:after="240"/>
      <w:ind w:left="158"/>
      <w:outlineLvl w:val="0"/>
    </w:pPr>
    <w:rPr>
      <w:rFonts w:eastAsia="Trebuchet MS" w:cs="Trebuchet MS"/>
      <w:b/>
      <w:bCs/>
      <w:caps/>
      <w:color w:val="4D4D4F"/>
      <w:sz w:val="28"/>
      <w:szCs w:val="28"/>
      <w:lang w:bidi="en-US"/>
    </w:rPr>
  </w:style>
  <w:style w:type="paragraph" w:styleId="Heading3">
    <w:name w:val="heading 3"/>
    <w:basedOn w:val="Normal"/>
    <w:next w:val="Normal"/>
    <w:link w:val="Heading3Char"/>
    <w:autoRedefine/>
    <w:uiPriority w:val="9"/>
    <w:unhideWhenUsed/>
    <w:qFormat/>
    <w:rsid w:val="002400E4"/>
    <w:pPr>
      <w:keepNext/>
      <w:widowControl w:val="0"/>
      <w:autoSpaceDE w:val="0"/>
      <w:autoSpaceDN w:val="0"/>
      <w:outlineLvl w:val="2"/>
    </w:pPr>
    <w:rPr>
      <w:rFonts w:eastAsia="Calibri" w:cs="Calibri"/>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0400"/>
    <w:rPr>
      <w:rFonts w:ascii="Ubuntu" w:eastAsia="Trebuchet MS" w:hAnsi="Ubuntu" w:cs="Trebuchet MS"/>
      <w:b/>
      <w:bCs/>
      <w:caps/>
      <w:color w:val="4D4D4F"/>
      <w:sz w:val="28"/>
      <w:szCs w:val="28"/>
      <w:lang w:bidi="en-US"/>
    </w:rPr>
  </w:style>
  <w:style w:type="paragraph" w:styleId="BodyText">
    <w:name w:val="Body Text"/>
    <w:basedOn w:val="Normal"/>
    <w:link w:val="BodyTextChar"/>
    <w:autoRedefine/>
    <w:uiPriority w:val="1"/>
    <w:qFormat/>
    <w:rsid w:val="00AC0826"/>
    <w:pPr>
      <w:widowControl w:val="0"/>
      <w:autoSpaceDE w:val="0"/>
      <w:autoSpaceDN w:val="0"/>
      <w:spacing w:line="276" w:lineRule="auto"/>
      <w:ind w:left="187" w:right="187"/>
    </w:pPr>
    <w:rPr>
      <w:rFonts w:eastAsia="Calibri" w:cstheme="minorHAnsi"/>
      <w:color w:val="4D4D4F"/>
      <w:lang w:bidi="en-US"/>
    </w:rPr>
  </w:style>
  <w:style w:type="character" w:customStyle="1" w:styleId="BodyTextChar">
    <w:name w:val="Body Text Char"/>
    <w:basedOn w:val="DefaultParagraphFont"/>
    <w:link w:val="BodyText"/>
    <w:uiPriority w:val="1"/>
    <w:rsid w:val="00AC0826"/>
    <w:rPr>
      <w:rFonts w:ascii="Ubuntu" w:eastAsia="Calibri" w:hAnsi="Ubuntu" w:cstheme="minorHAnsi"/>
      <w:color w:val="4D4D4F"/>
      <w:lang w:bidi="en-US"/>
    </w:rPr>
  </w:style>
  <w:style w:type="paragraph" w:customStyle="1" w:styleId="BulletsMain">
    <w:name w:val="Bullets Main"/>
    <w:basedOn w:val="Normal"/>
    <w:link w:val="BulletsMainChar"/>
    <w:autoRedefine/>
    <w:uiPriority w:val="1"/>
    <w:qFormat/>
    <w:rsid w:val="002400E4"/>
    <w:pPr>
      <w:widowControl w:val="0"/>
      <w:numPr>
        <w:numId w:val="17"/>
      </w:numPr>
      <w:tabs>
        <w:tab w:val="left" w:pos="540"/>
      </w:tabs>
      <w:autoSpaceDE w:val="0"/>
      <w:autoSpaceDN w:val="0"/>
      <w:spacing w:before="141" w:after="0"/>
      <w:ind w:left="540" w:hanging="360"/>
    </w:pPr>
    <w:rPr>
      <w:rFonts w:eastAsia="Calibri" w:cs="Arial"/>
      <w:color w:val="4D4D4F"/>
      <w:lang w:bidi="en-US"/>
    </w:rPr>
  </w:style>
  <w:style w:type="character" w:customStyle="1" w:styleId="BulletsMainChar">
    <w:name w:val="Bullets Main Char"/>
    <w:basedOn w:val="DefaultParagraphFont"/>
    <w:link w:val="BulletsMain"/>
    <w:uiPriority w:val="1"/>
    <w:rsid w:val="002400E4"/>
    <w:rPr>
      <w:rFonts w:ascii="Ubuntu" w:eastAsia="Calibri" w:hAnsi="Ubuntu" w:cs="Arial"/>
      <w:color w:val="4D4D4F"/>
      <w:lang w:bidi="en-US"/>
    </w:rPr>
  </w:style>
  <w:style w:type="paragraph" w:customStyle="1" w:styleId="SubBullet">
    <w:name w:val="Sub Bullet"/>
    <w:basedOn w:val="Normal"/>
    <w:link w:val="SubBulletChar"/>
    <w:autoRedefine/>
    <w:uiPriority w:val="1"/>
    <w:qFormat/>
    <w:rsid w:val="00A20400"/>
    <w:pPr>
      <w:keepNext/>
      <w:widowControl w:val="0"/>
      <w:tabs>
        <w:tab w:val="left" w:pos="521"/>
        <w:tab w:val="num" w:pos="720"/>
      </w:tabs>
      <w:autoSpaceDE w:val="0"/>
      <w:autoSpaceDN w:val="0"/>
      <w:spacing w:before="141" w:after="0"/>
      <w:ind w:left="1080" w:hanging="360"/>
    </w:pPr>
    <w:rPr>
      <w:rFonts w:eastAsia="Calibri" w:cs="Arial"/>
      <w:color w:val="4D4D4F"/>
      <w:lang w:bidi="en-US"/>
    </w:rPr>
  </w:style>
  <w:style w:type="character" w:customStyle="1" w:styleId="SubBulletChar">
    <w:name w:val="Sub Bullet Char"/>
    <w:basedOn w:val="DefaultParagraphFont"/>
    <w:link w:val="SubBullet"/>
    <w:uiPriority w:val="1"/>
    <w:rsid w:val="00A20400"/>
    <w:rPr>
      <w:rFonts w:ascii="Ubuntu" w:eastAsia="Calibri" w:hAnsi="Ubuntu" w:cs="Arial"/>
      <w:color w:val="4D4D4F"/>
      <w:lang w:bidi="en-US"/>
    </w:rPr>
  </w:style>
  <w:style w:type="character" w:customStyle="1" w:styleId="Heading3Char">
    <w:name w:val="Heading 3 Char"/>
    <w:basedOn w:val="DefaultParagraphFont"/>
    <w:link w:val="Heading3"/>
    <w:uiPriority w:val="9"/>
    <w:rsid w:val="002400E4"/>
    <w:rPr>
      <w:rFonts w:ascii="Ubuntu" w:eastAsia="Calibri" w:hAnsi="Ubuntu" w:cs="Calibri"/>
      <w:color w:val="595959"/>
      <w:sz w:val="24"/>
      <w:lang w:bidi="en-US"/>
    </w:rPr>
  </w:style>
  <w:style w:type="paragraph" w:customStyle="1" w:styleId="NumberedList">
    <w:name w:val="Numbered List"/>
    <w:basedOn w:val="ListParagraph"/>
    <w:autoRedefine/>
    <w:qFormat/>
    <w:rsid w:val="00700BE2"/>
    <w:pPr>
      <w:widowControl w:val="0"/>
      <w:numPr>
        <w:numId w:val="5"/>
      </w:numPr>
      <w:tabs>
        <w:tab w:val="left" w:pos="521"/>
      </w:tabs>
      <w:autoSpaceDE w:val="0"/>
      <w:autoSpaceDN w:val="0"/>
      <w:spacing w:before="141" w:after="0"/>
      <w:ind w:right="-86"/>
    </w:pPr>
    <w:rPr>
      <w:rFonts w:eastAsia="Calibri" w:cs="Arial"/>
      <w:color w:val="2C3C63"/>
      <w:lang w:bidi="en-US"/>
    </w:rPr>
  </w:style>
  <w:style w:type="paragraph" w:styleId="ListParagraph">
    <w:name w:val="List Paragraph"/>
    <w:basedOn w:val="Normal"/>
    <w:autoRedefine/>
    <w:uiPriority w:val="34"/>
    <w:qFormat/>
    <w:rsid w:val="009C7670"/>
    <w:pPr>
      <w:numPr>
        <w:numId w:val="29"/>
      </w:numPr>
    </w:pPr>
  </w:style>
  <w:style w:type="paragraph" w:customStyle="1" w:styleId="BulletedItems">
    <w:name w:val="Bulleted Items"/>
    <w:basedOn w:val="Normal"/>
    <w:link w:val="BulletedItemsChar"/>
    <w:autoRedefine/>
    <w:qFormat/>
    <w:rsid w:val="000360EA"/>
    <w:pPr>
      <w:widowControl w:val="0"/>
      <w:numPr>
        <w:numId w:val="22"/>
      </w:numPr>
      <w:tabs>
        <w:tab w:val="left" w:pos="521"/>
      </w:tabs>
      <w:autoSpaceDE w:val="0"/>
      <w:autoSpaceDN w:val="0"/>
      <w:spacing w:before="141" w:after="0"/>
      <w:ind w:left="1627" w:hanging="360"/>
    </w:pPr>
    <w:rPr>
      <w:rFonts w:asciiTheme="minorHAnsi" w:eastAsia="Calibri" w:hAnsiTheme="minorHAnsi" w:cs="Arial"/>
      <w:color w:val="4D4D4F"/>
      <w:lang w:bidi="en-US"/>
    </w:rPr>
  </w:style>
  <w:style w:type="character" w:customStyle="1" w:styleId="BulletedItemsChar">
    <w:name w:val="Bulleted Items Char"/>
    <w:basedOn w:val="DefaultParagraphFont"/>
    <w:link w:val="BulletedItems"/>
    <w:rsid w:val="000360EA"/>
    <w:rPr>
      <w:rFonts w:eastAsia="Calibri" w:cs="Arial"/>
      <w:color w:val="4D4D4F"/>
      <w:lang w:bidi="en-US"/>
    </w:rPr>
  </w:style>
  <w:style w:type="paragraph" w:customStyle="1" w:styleId="ListParagraph-Training">
    <w:name w:val="List Paragraph - Training"/>
    <w:basedOn w:val="ListParagraph"/>
    <w:next w:val="Normal"/>
    <w:autoRedefine/>
    <w:qFormat/>
    <w:rsid w:val="00AC0826"/>
    <w:pPr>
      <w:numPr>
        <w:numId w:val="12"/>
      </w:numPr>
      <w:tabs>
        <w:tab w:val="left" w:pos="1080"/>
      </w:tabs>
    </w:pPr>
    <w:rPr>
      <w:rFonts w:cstheme="minorHAnsi"/>
      <w:color w:val="4D4D4F"/>
      <w:shd w:val="clear" w:color="auto" w:fill="FFFFFF"/>
    </w:rPr>
  </w:style>
  <w:style w:type="paragraph" w:customStyle="1" w:styleId="MainBullet">
    <w:name w:val="Main Bullet"/>
    <w:basedOn w:val="Normal"/>
    <w:link w:val="MainBulletChar"/>
    <w:autoRedefine/>
    <w:uiPriority w:val="1"/>
    <w:qFormat/>
    <w:rsid w:val="00AC0826"/>
    <w:pPr>
      <w:widowControl w:val="0"/>
      <w:numPr>
        <w:numId w:val="15"/>
      </w:numPr>
      <w:tabs>
        <w:tab w:val="left" w:pos="450"/>
      </w:tabs>
      <w:autoSpaceDE w:val="0"/>
      <w:autoSpaceDN w:val="0"/>
      <w:spacing w:before="57" w:after="0"/>
      <w:ind w:hanging="360"/>
    </w:pPr>
    <w:rPr>
      <w:rFonts w:cs="Arial"/>
      <w:bCs/>
    </w:rPr>
  </w:style>
  <w:style w:type="character" w:customStyle="1" w:styleId="MainBulletChar">
    <w:name w:val="Main Bullet Char"/>
    <w:basedOn w:val="DefaultParagraphFont"/>
    <w:link w:val="MainBullet"/>
    <w:uiPriority w:val="1"/>
    <w:rsid w:val="00AC0826"/>
    <w:rPr>
      <w:rFonts w:ascii="Ubuntu" w:hAnsi="Ubuntu" w:cs="Arial"/>
      <w:bCs/>
      <w:color w:val="595959"/>
    </w:rPr>
  </w:style>
  <w:style w:type="paragraph" w:customStyle="1" w:styleId="TrainingBulletedItemIndented">
    <w:name w:val="Training Bulleted Item Indented"/>
    <w:basedOn w:val="BulletedItems"/>
    <w:link w:val="TrainingBulletedItemIndentedChar"/>
    <w:autoRedefine/>
    <w:uiPriority w:val="1"/>
    <w:qFormat/>
    <w:rsid w:val="00AC0826"/>
    <w:pPr>
      <w:numPr>
        <w:ilvl w:val="2"/>
        <w:numId w:val="5"/>
      </w:numPr>
      <w:tabs>
        <w:tab w:val="clear" w:pos="1800"/>
      </w:tabs>
      <w:ind w:left="2160" w:hanging="180"/>
    </w:pPr>
    <w:rPr>
      <w:b/>
      <w:color w:val="595959"/>
    </w:rPr>
  </w:style>
  <w:style w:type="character" w:customStyle="1" w:styleId="TrainingBulletedItemIndentedChar">
    <w:name w:val="Training Bulleted Item Indented Char"/>
    <w:basedOn w:val="BulletedItemsChar"/>
    <w:link w:val="TrainingBulletedItemIndented"/>
    <w:uiPriority w:val="1"/>
    <w:rsid w:val="00AC0826"/>
    <w:rPr>
      <w:rFonts w:ascii="Ubuntu" w:eastAsia="Calibri" w:hAnsi="Ubuntu" w:cs="Arial"/>
      <w:b/>
      <w:color w:val="595959"/>
      <w:lang w:bidi="en-US"/>
    </w:rPr>
  </w:style>
  <w:style w:type="paragraph" w:customStyle="1" w:styleId="NoteunderBullet">
    <w:name w:val="Note under Bullet"/>
    <w:basedOn w:val="Normal"/>
    <w:next w:val="Normal"/>
    <w:autoRedefine/>
    <w:qFormat/>
    <w:rsid w:val="00AC0826"/>
    <w:pPr>
      <w:pBdr>
        <w:top w:val="single" w:sz="4" w:space="1" w:color="auto"/>
        <w:bottom w:val="single" w:sz="4" w:space="1" w:color="auto"/>
      </w:pBdr>
      <w:ind w:left="720"/>
    </w:pPr>
    <w:rPr>
      <w:bCs/>
      <w:color w:val="4D4D4F"/>
    </w:rPr>
  </w:style>
  <w:style w:type="paragraph" w:customStyle="1" w:styleId="NoteunderNumber">
    <w:name w:val="Note under Number"/>
    <w:basedOn w:val="Normal"/>
    <w:next w:val="Normal"/>
    <w:autoRedefine/>
    <w:qFormat/>
    <w:rsid w:val="00AC0826"/>
    <w:pPr>
      <w:pBdr>
        <w:top w:val="single" w:sz="4" w:space="1" w:color="auto"/>
        <w:bottom w:val="single" w:sz="4" w:space="1" w:color="auto"/>
      </w:pBdr>
      <w:ind w:left="360"/>
    </w:pPr>
    <w:rPr>
      <w:bCs/>
    </w:rPr>
  </w:style>
  <w:style w:type="paragraph" w:customStyle="1" w:styleId="Note">
    <w:name w:val="Note"/>
    <w:basedOn w:val="Normal"/>
    <w:next w:val="Normal"/>
    <w:link w:val="NoteChar"/>
    <w:autoRedefine/>
    <w:qFormat/>
    <w:rsid w:val="00AC0826"/>
    <w:pPr>
      <w:pBdr>
        <w:top w:val="single" w:sz="4" w:space="1" w:color="auto"/>
        <w:bottom w:val="single" w:sz="4" w:space="1" w:color="auto"/>
      </w:pBdr>
      <w:ind w:left="180"/>
    </w:pPr>
    <w:rPr>
      <w:bCs/>
      <w:color w:val="4D4D4F"/>
    </w:rPr>
  </w:style>
  <w:style w:type="character" w:customStyle="1" w:styleId="NoteChar">
    <w:name w:val="Note Char"/>
    <w:basedOn w:val="DefaultParagraphFont"/>
    <w:link w:val="Note"/>
    <w:rsid w:val="00AC0826"/>
    <w:rPr>
      <w:rFonts w:ascii="Ubuntu" w:hAnsi="Ubuntu"/>
      <w:bCs/>
      <w:color w:val="4D4D4F"/>
    </w:rPr>
  </w:style>
  <w:style w:type="paragraph" w:customStyle="1" w:styleId="BulletedItemIndented">
    <w:name w:val="Bulleted Item Indented"/>
    <w:basedOn w:val="BulletedItems"/>
    <w:link w:val="BulletedItemIndentedChar"/>
    <w:autoRedefine/>
    <w:uiPriority w:val="1"/>
    <w:qFormat/>
    <w:rsid w:val="000360EA"/>
    <w:pPr>
      <w:numPr>
        <w:numId w:val="0"/>
      </w:numPr>
      <w:tabs>
        <w:tab w:val="num" w:pos="720"/>
      </w:tabs>
      <w:ind w:left="2160" w:hanging="720"/>
    </w:pPr>
  </w:style>
  <w:style w:type="character" w:customStyle="1" w:styleId="BulletedItemIndentedChar">
    <w:name w:val="Bulleted Item Indented Char"/>
    <w:basedOn w:val="BulletedItemsChar"/>
    <w:link w:val="BulletedItemIndented"/>
    <w:uiPriority w:val="1"/>
    <w:rsid w:val="000360EA"/>
    <w:rPr>
      <w:rFonts w:eastAsia="Calibri" w:cs="Arial"/>
      <w:color w:val="4D4D4F"/>
      <w:lang w:bidi="en-US"/>
    </w:rPr>
  </w:style>
  <w:style w:type="paragraph" w:customStyle="1" w:styleId="Screen">
    <w:name w:val="Screen"/>
    <w:basedOn w:val="Normal"/>
    <w:link w:val="ScreenChar"/>
    <w:autoRedefine/>
    <w:qFormat/>
    <w:rsid w:val="00840B3E"/>
    <w:rPr>
      <w:rFonts w:asciiTheme="minorHAnsi" w:hAnsiTheme="minorHAnsi"/>
      <w:noProof/>
    </w:rPr>
  </w:style>
  <w:style w:type="character" w:customStyle="1" w:styleId="ScreenChar">
    <w:name w:val="Screen Char"/>
    <w:basedOn w:val="DefaultParagraphFont"/>
    <w:link w:val="Screen"/>
    <w:rsid w:val="00840B3E"/>
    <w:rPr>
      <w:noProof/>
    </w:rPr>
  </w:style>
  <w:style w:type="paragraph" w:styleId="Footer">
    <w:name w:val="footer"/>
    <w:basedOn w:val="Normal"/>
    <w:link w:val="FooterChar"/>
    <w:uiPriority w:val="99"/>
    <w:unhideWhenUsed/>
    <w:rsid w:val="00AC031C"/>
    <w:pPr>
      <w:tabs>
        <w:tab w:val="center" w:pos="4680"/>
        <w:tab w:val="right" w:pos="9360"/>
      </w:tabs>
      <w:spacing w:after="0"/>
    </w:pPr>
    <w:rPr>
      <w:rFonts w:eastAsiaTheme="minorEastAsia"/>
      <w:color w:val="4D4D4F"/>
      <w:szCs w:val="21"/>
    </w:rPr>
  </w:style>
  <w:style w:type="character" w:customStyle="1" w:styleId="FooterChar">
    <w:name w:val="Footer Char"/>
    <w:basedOn w:val="DefaultParagraphFont"/>
    <w:link w:val="Footer"/>
    <w:uiPriority w:val="99"/>
    <w:rsid w:val="00AC031C"/>
    <w:rPr>
      <w:rFonts w:ascii="Ubuntu" w:eastAsiaTheme="minorEastAsia" w:hAnsi="Ubuntu"/>
      <w:color w:val="4D4D4F"/>
      <w:szCs w:val="21"/>
    </w:rPr>
  </w:style>
  <w:style w:type="paragraph" w:customStyle="1" w:styleId="Default">
    <w:name w:val="Default"/>
    <w:rsid w:val="0072093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B2933"/>
    <w:rPr>
      <w:color w:val="0563C1" w:themeColor="hyperlink"/>
      <w:u w:val="single"/>
    </w:rPr>
  </w:style>
  <w:style w:type="character" w:styleId="UnresolvedMention">
    <w:name w:val="Unresolved Mention"/>
    <w:basedOn w:val="DefaultParagraphFont"/>
    <w:uiPriority w:val="99"/>
    <w:unhideWhenUsed/>
    <w:rsid w:val="003B2933"/>
    <w:rPr>
      <w:color w:val="605E5C"/>
      <w:shd w:val="clear" w:color="auto" w:fill="E1DFDD"/>
    </w:rPr>
  </w:style>
  <w:style w:type="character" w:styleId="FollowedHyperlink">
    <w:name w:val="FollowedHyperlink"/>
    <w:basedOn w:val="DefaultParagraphFont"/>
    <w:uiPriority w:val="99"/>
    <w:semiHidden/>
    <w:unhideWhenUsed/>
    <w:rsid w:val="0085687D"/>
    <w:rPr>
      <w:color w:val="954F72" w:themeColor="followedHyperlink"/>
      <w:u w:val="single"/>
    </w:rPr>
  </w:style>
  <w:style w:type="paragraph" w:styleId="Header">
    <w:name w:val="header"/>
    <w:basedOn w:val="Normal"/>
    <w:link w:val="HeaderChar"/>
    <w:uiPriority w:val="99"/>
    <w:unhideWhenUsed/>
    <w:rsid w:val="003E354C"/>
    <w:pPr>
      <w:tabs>
        <w:tab w:val="center" w:pos="4680"/>
        <w:tab w:val="right" w:pos="9360"/>
      </w:tabs>
      <w:spacing w:after="0"/>
    </w:pPr>
  </w:style>
  <w:style w:type="character" w:customStyle="1" w:styleId="HeaderChar">
    <w:name w:val="Header Char"/>
    <w:basedOn w:val="DefaultParagraphFont"/>
    <w:link w:val="Header"/>
    <w:uiPriority w:val="99"/>
    <w:rsid w:val="003E354C"/>
    <w:rPr>
      <w:rFonts w:ascii="Ubuntu" w:hAnsi="Ubuntu"/>
    </w:rPr>
  </w:style>
  <w:style w:type="character" w:styleId="CommentReference">
    <w:name w:val="annotation reference"/>
    <w:basedOn w:val="DefaultParagraphFont"/>
    <w:uiPriority w:val="99"/>
    <w:semiHidden/>
    <w:unhideWhenUsed/>
    <w:rsid w:val="00955D16"/>
    <w:rPr>
      <w:sz w:val="16"/>
      <w:szCs w:val="16"/>
    </w:rPr>
  </w:style>
  <w:style w:type="paragraph" w:styleId="CommentText">
    <w:name w:val="annotation text"/>
    <w:basedOn w:val="Normal"/>
    <w:link w:val="CommentTextChar"/>
    <w:uiPriority w:val="99"/>
    <w:semiHidden/>
    <w:unhideWhenUsed/>
    <w:rsid w:val="00955D16"/>
    <w:rPr>
      <w:sz w:val="20"/>
      <w:szCs w:val="20"/>
    </w:rPr>
  </w:style>
  <w:style w:type="character" w:customStyle="1" w:styleId="CommentTextChar">
    <w:name w:val="Comment Text Char"/>
    <w:basedOn w:val="DefaultParagraphFont"/>
    <w:link w:val="CommentText"/>
    <w:uiPriority w:val="99"/>
    <w:semiHidden/>
    <w:rsid w:val="00955D16"/>
    <w:rPr>
      <w:rFonts w:ascii="Ubuntu" w:hAnsi="Ubuntu"/>
      <w:sz w:val="20"/>
      <w:szCs w:val="20"/>
    </w:rPr>
  </w:style>
  <w:style w:type="paragraph" w:styleId="CommentSubject">
    <w:name w:val="annotation subject"/>
    <w:basedOn w:val="CommentText"/>
    <w:next w:val="CommentText"/>
    <w:link w:val="CommentSubjectChar"/>
    <w:uiPriority w:val="99"/>
    <w:semiHidden/>
    <w:unhideWhenUsed/>
    <w:rsid w:val="00955D16"/>
    <w:rPr>
      <w:b/>
      <w:bCs/>
    </w:rPr>
  </w:style>
  <w:style w:type="character" w:customStyle="1" w:styleId="CommentSubjectChar">
    <w:name w:val="Comment Subject Char"/>
    <w:basedOn w:val="CommentTextChar"/>
    <w:link w:val="CommentSubject"/>
    <w:uiPriority w:val="99"/>
    <w:semiHidden/>
    <w:rsid w:val="00955D16"/>
    <w:rPr>
      <w:rFonts w:ascii="Ubuntu" w:hAnsi="Ubuntu"/>
      <w:b/>
      <w:bCs/>
      <w:sz w:val="20"/>
      <w:szCs w:val="20"/>
    </w:rPr>
  </w:style>
  <w:style w:type="character" w:styleId="Mention">
    <w:name w:val="Mention"/>
    <w:basedOn w:val="DefaultParagraphFont"/>
    <w:uiPriority w:val="99"/>
    <w:unhideWhenUsed/>
    <w:rsid w:val="003E7E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E6BA9E9CA1348B6A15C68BEB53414" ma:contentTypeVersion="15" ma:contentTypeDescription="Create a new document." ma:contentTypeScope="" ma:versionID="a28937434f68c7af03cd51d9b75a930e">
  <xsd:schema xmlns:xsd="http://www.w3.org/2001/XMLSchema" xmlns:xs="http://www.w3.org/2001/XMLSchema" xmlns:p="http://schemas.microsoft.com/office/2006/metadata/properties" xmlns:ns2="f10af7b9-28c5-4861-84c8-83ffc010355d" xmlns:ns3="d7df8958-a30d-425e-a331-e7ccce1028aa" targetNamespace="http://schemas.microsoft.com/office/2006/metadata/properties" ma:root="true" ma:fieldsID="3c7dbcf2484aff098bfdb73bbdb48388" ns2:_="" ns3:_="">
    <xsd:import namespace="f10af7b9-28c5-4861-84c8-83ffc010355d"/>
    <xsd:import namespace="d7df8958-a30d-425e-a331-e7ccce1028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af7b9-28c5-4861-84c8-83ffc01035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f8958-a30d-425e-a331-e7ccce1028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7df8958-a30d-425e-a331-e7ccce1028aa" xsi:nil="true"/>
  </documentManagement>
</p:properties>
</file>

<file path=customXml/itemProps1.xml><?xml version="1.0" encoding="utf-8"?>
<ds:datastoreItem xmlns:ds="http://schemas.openxmlformats.org/officeDocument/2006/customXml" ds:itemID="{A80FBAFC-C4BA-4E98-BFAC-DE326EC9E24F}"/>
</file>

<file path=customXml/itemProps2.xml><?xml version="1.0" encoding="utf-8"?>
<ds:datastoreItem xmlns:ds="http://schemas.openxmlformats.org/officeDocument/2006/customXml" ds:itemID="{294BFDD6-866A-453B-A8F6-4F2A15B94B86}"/>
</file>

<file path=customXml/itemProps3.xml><?xml version="1.0" encoding="utf-8"?>
<ds:datastoreItem xmlns:ds="http://schemas.openxmlformats.org/officeDocument/2006/customXml" ds:itemID="{D8BD15DE-5D41-417D-8B61-85FD4A70B1E8}"/>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Ferland</dc:creator>
  <cp:keywords/>
  <dc:description/>
  <cp:lastModifiedBy>Karen Ferland</cp:lastModifiedBy>
  <cp:revision>20</cp:revision>
  <dcterms:created xsi:type="dcterms:W3CDTF">2022-05-03T15:48:00Z</dcterms:created>
  <dcterms:modified xsi:type="dcterms:W3CDTF">2022-05-05T19:37:00Z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0x010100E37E6BA9E9CA1348B6A15C68BEB53414</vt:lpwstr>
  </property>
</Properties>
</file>